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00B06" w14:textId="77777777" w:rsidR="00616F3C" w:rsidRDefault="00616F3C" w:rsidP="00616F3C">
      <w:pPr>
        <w:pStyle w:val="Default"/>
        <w:rPr>
          <w:color w:val="FFFFFF"/>
          <w:sz w:val="40"/>
          <w:szCs w:val="40"/>
        </w:rPr>
      </w:pPr>
      <w:r>
        <w:rPr>
          <w:b/>
          <w:bCs/>
          <w:color w:val="FFFFFF"/>
          <w:sz w:val="40"/>
          <w:szCs w:val="40"/>
        </w:rPr>
        <w:t xml:space="preserve">Glossary of Terms </w:t>
      </w:r>
    </w:p>
    <w:p w14:paraId="6B63CD1A" w14:textId="77777777" w:rsidR="00616F3C" w:rsidRDefault="00616F3C" w:rsidP="00616F3C">
      <w:pPr>
        <w:pStyle w:val="Defaul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WJEC GCSE </w:t>
      </w:r>
      <w:proofErr w:type="gramStart"/>
      <w:r>
        <w:rPr>
          <w:b/>
          <w:sz w:val="22"/>
          <w:szCs w:val="22"/>
          <w:u w:val="single"/>
        </w:rPr>
        <w:t>SCIENCE  -</w:t>
      </w:r>
      <w:proofErr w:type="gramEnd"/>
      <w:r>
        <w:rPr>
          <w:b/>
          <w:sz w:val="22"/>
          <w:szCs w:val="22"/>
          <w:u w:val="single"/>
        </w:rPr>
        <w:t xml:space="preserve"> GLOSSARY OF TERMS</w:t>
      </w:r>
    </w:p>
    <w:p w14:paraId="6EC05C2C" w14:textId="77777777" w:rsidR="00616F3C" w:rsidRDefault="00616F3C" w:rsidP="00616F3C">
      <w:pPr>
        <w:pStyle w:val="Default"/>
        <w:rPr>
          <w:b/>
          <w:sz w:val="22"/>
          <w:szCs w:val="22"/>
          <w:u w:val="single"/>
        </w:rPr>
      </w:pPr>
    </w:p>
    <w:p w14:paraId="649CFC64" w14:textId="77777777" w:rsidR="00616F3C" w:rsidRDefault="00616F3C" w:rsidP="00616F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</w:t>
      </w:r>
      <w:r>
        <w:rPr>
          <w:sz w:val="22"/>
          <w:szCs w:val="22"/>
        </w:rPr>
        <w:t xml:space="preserve">he definitions </w:t>
      </w:r>
      <w:r w:rsidR="00C676B2">
        <w:rPr>
          <w:sz w:val="22"/>
          <w:szCs w:val="22"/>
        </w:rPr>
        <w:t xml:space="preserve">used in the glossary have </w:t>
      </w:r>
      <w:r>
        <w:rPr>
          <w:sz w:val="22"/>
          <w:szCs w:val="22"/>
        </w:rPr>
        <w:t xml:space="preserve">been adapted </w:t>
      </w:r>
      <w:r>
        <w:rPr>
          <w:sz w:val="22"/>
          <w:szCs w:val="22"/>
        </w:rPr>
        <w:t xml:space="preserve">from </w:t>
      </w:r>
    </w:p>
    <w:p w14:paraId="758B84A2" w14:textId="77777777" w:rsidR="00616F3C" w:rsidRDefault="00616F3C" w:rsidP="00616F3C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The Language of Measurement: Terminology used in school science investigations. </w:t>
      </w:r>
      <w:proofErr w:type="gramStart"/>
      <w:r>
        <w:rPr>
          <w:sz w:val="22"/>
          <w:szCs w:val="22"/>
        </w:rPr>
        <w:t>Association for Science Education (ASE), 2010.ISBN 978 0 86357 424 5.</w:t>
      </w:r>
      <w:proofErr w:type="gramEnd"/>
      <w:r>
        <w:rPr>
          <w:sz w:val="22"/>
          <w:szCs w:val="22"/>
        </w:rPr>
        <w:t xml:space="preserve"> </w:t>
      </w:r>
    </w:p>
    <w:p w14:paraId="046C21CF" w14:textId="77777777" w:rsidR="00616F3C" w:rsidRDefault="00616F3C" w:rsidP="00616F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This was produced by </w:t>
      </w:r>
      <w:r>
        <w:rPr>
          <w:sz w:val="22"/>
          <w:szCs w:val="22"/>
        </w:rPr>
        <w:t>the Association for Science Educat</w:t>
      </w:r>
      <w:r w:rsidR="00C676B2">
        <w:rPr>
          <w:sz w:val="22"/>
          <w:szCs w:val="22"/>
        </w:rPr>
        <w:t>ion and the Nuffield Foundation.</w:t>
      </w:r>
    </w:p>
    <w:p w14:paraId="4359A57E" w14:textId="77777777" w:rsidR="00616F3C" w:rsidRDefault="00616F3C" w:rsidP="00616F3C">
      <w:pPr>
        <w:pStyle w:val="Default"/>
        <w:rPr>
          <w:sz w:val="22"/>
          <w:szCs w:val="22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618"/>
      </w:tblGrid>
      <w:tr w:rsidR="00C676B2" w14:paraId="4E10442E" w14:textId="77777777" w:rsidTr="005573C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2802" w:type="dxa"/>
            <w:shd w:val="clear" w:color="auto" w:fill="FFFFFF" w:themeFill="background1"/>
          </w:tcPr>
          <w:p w14:paraId="612E9B74" w14:textId="77777777" w:rsidR="00C676B2" w:rsidRPr="00C676B2" w:rsidRDefault="00C676B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676B2">
              <w:rPr>
                <w:b/>
                <w:bCs/>
                <w:sz w:val="22"/>
                <w:szCs w:val="22"/>
              </w:rPr>
              <w:t>Term</w:t>
            </w:r>
          </w:p>
        </w:tc>
        <w:tc>
          <w:tcPr>
            <w:tcW w:w="7618" w:type="dxa"/>
            <w:shd w:val="clear" w:color="auto" w:fill="FFFFFF" w:themeFill="background1"/>
          </w:tcPr>
          <w:p w14:paraId="540E9252" w14:textId="77777777" w:rsidR="00C676B2" w:rsidRPr="00C676B2" w:rsidRDefault="00C676B2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</w:t>
            </w:r>
            <w:r w:rsidRPr="00C676B2">
              <w:rPr>
                <w:b/>
                <w:sz w:val="22"/>
                <w:szCs w:val="22"/>
              </w:rPr>
              <w:t>finition</w:t>
            </w:r>
          </w:p>
        </w:tc>
      </w:tr>
      <w:tr w:rsidR="00C676B2" w14:paraId="089134C8" w14:textId="77777777" w:rsidTr="005573C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2802" w:type="dxa"/>
            <w:shd w:val="clear" w:color="auto" w:fill="FFFFFF" w:themeFill="background1"/>
          </w:tcPr>
          <w:p w14:paraId="6114843B" w14:textId="77777777" w:rsidR="00C676B2" w:rsidRDefault="00C676B2" w:rsidP="007526F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Accuracy </w:t>
            </w:r>
          </w:p>
        </w:tc>
        <w:tc>
          <w:tcPr>
            <w:tcW w:w="7618" w:type="dxa"/>
            <w:shd w:val="clear" w:color="auto" w:fill="FFFFFF" w:themeFill="background1"/>
          </w:tcPr>
          <w:p w14:paraId="6B21BE5F" w14:textId="77777777" w:rsidR="00C676B2" w:rsidRDefault="00C676B2" w:rsidP="007526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measurement result is considered accurate if it is judged to be close to the true value. </w:t>
            </w:r>
          </w:p>
        </w:tc>
      </w:tr>
      <w:tr w:rsidR="00C676B2" w14:paraId="348B5732" w14:textId="77777777" w:rsidTr="005573C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2802" w:type="dxa"/>
            <w:shd w:val="clear" w:color="auto" w:fill="FFFFFF" w:themeFill="background1"/>
          </w:tcPr>
          <w:p w14:paraId="45A29048" w14:textId="77777777" w:rsidR="00C676B2" w:rsidRPr="00424308" w:rsidRDefault="00C676B2" w:rsidP="00A55A1C">
            <w:pPr>
              <w:pStyle w:val="Default"/>
              <w:rPr>
                <w:b/>
                <w:color w:val="auto"/>
              </w:rPr>
            </w:pPr>
          </w:p>
          <w:p w14:paraId="0885F9C5" w14:textId="77777777" w:rsidR="00C676B2" w:rsidRPr="00424308" w:rsidRDefault="00C676B2" w:rsidP="00A55A1C">
            <w:pPr>
              <w:pStyle w:val="Default"/>
              <w:rPr>
                <w:b/>
                <w:sz w:val="22"/>
                <w:szCs w:val="22"/>
              </w:rPr>
            </w:pPr>
            <w:r w:rsidRPr="00424308">
              <w:rPr>
                <w:b/>
                <w:sz w:val="22"/>
                <w:szCs w:val="22"/>
              </w:rPr>
              <w:t>Anomaly</w:t>
            </w:r>
          </w:p>
          <w:p w14:paraId="16CBA55A" w14:textId="77777777" w:rsidR="00C676B2" w:rsidRPr="00424308" w:rsidRDefault="00C676B2" w:rsidP="00A55A1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618" w:type="dxa"/>
            <w:shd w:val="clear" w:color="auto" w:fill="FFFFFF" w:themeFill="background1"/>
          </w:tcPr>
          <w:p w14:paraId="1D933CAC" w14:textId="77777777" w:rsidR="00C676B2" w:rsidRDefault="00C676B2" w:rsidP="00A55A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Value in a set of results which is</w:t>
            </w:r>
            <w:r>
              <w:rPr>
                <w:sz w:val="22"/>
                <w:szCs w:val="22"/>
              </w:rPr>
              <w:t xml:space="preserve"> judged not to be part of the </w:t>
            </w:r>
            <w:r>
              <w:rPr>
                <w:sz w:val="22"/>
                <w:szCs w:val="22"/>
              </w:rPr>
              <w:t>inherent variation.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76B2" w14:paraId="58C63DF8" w14:textId="77777777" w:rsidTr="005573C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2802" w:type="dxa"/>
            <w:shd w:val="clear" w:color="auto" w:fill="FFFFFF" w:themeFill="background1"/>
          </w:tcPr>
          <w:p w14:paraId="609CE24B" w14:textId="77777777" w:rsidR="00C676B2" w:rsidRPr="00616F3C" w:rsidRDefault="00C676B2" w:rsidP="007526F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DA23BDF" w14:textId="77777777" w:rsidR="00C676B2" w:rsidRPr="00616F3C" w:rsidRDefault="00C676B2" w:rsidP="007526F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Pr="00616F3C">
              <w:rPr>
                <w:b/>
                <w:bCs/>
                <w:sz w:val="22"/>
                <w:szCs w:val="22"/>
              </w:rPr>
              <w:t>ontrol</w:t>
            </w:r>
            <w:r>
              <w:rPr>
                <w:b/>
                <w:bCs/>
                <w:sz w:val="22"/>
                <w:szCs w:val="22"/>
              </w:rPr>
              <w:t>led variable</w:t>
            </w:r>
            <w:r w:rsidRPr="00616F3C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3DFD80A" w14:textId="77777777" w:rsidR="00C676B2" w:rsidRPr="00616F3C" w:rsidRDefault="00C676B2" w:rsidP="007526F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18" w:type="dxa"/>
            <w:shd w:val="clear" w:color="auto" w:fill="FFFFFF" w:themeFill="background1"/>
          </w:tcPr>
          <w:p w14:paraId="4D6FE58D" w14:textId="77777777" w:rsidR="00C676B2" w:rsidRDefault="00C676B2" w:rsidP="007526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variable </w:t>
            </w:r>
            <w:r>
              <w:rPr>
                <w:sz w:val="22"/>
                <w:szCs w:val="22"/>
              </w:rPr>
              <w:t xml:space="preserve">which may </w:t>
            </w:r>
            <w:r>
              <w:rPr>
                <w:sz w:val="22"/>
                <w:szCs w:val="22"/>
              </w:rPr>
              <w:t xml:space="preserve">affect the outcome of the investigation and therefore </w:t>
            </w:r>
            <w:r>
              <w:rPr>
                <w:sz w:val="22"/>
                <w:szCs w:val="22"/>
              </w:rPr>
              <w:t>should</w:t>
            </w:r>
            <w:r>
              <w:rPr>
                <w:sz w:val="22"/>
                <w:szCs w:val="22"/>
              </w:rPr>
              <w:t xml:space="preserve"> be kept constant. </w:t>
            </w:r>
          </w:p>
        </w:tc>
      </w:tr>
      <w:tr w:rsidR="00793441" w14:paraId="09E77861" w14:textId="77777777" w:rsidTr="005573C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2802" w:type="dxa"/>
            <w:shd w:val="clear" w:color="auto" w:fill="FFFFFF" w:themeFill="background1"/>
          </w:tcPr>
          <w:p w14:paraId="48443493" w14:textId="77777777" w:rsidR="00793441" w:rsidRPr="00616F3C" w:rsidRDefault="00793441" w:rsidP="007526F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Control measures</w:t>
            </w:r>
          </w:p>
        </w:tc>
        <w:tc>
          <w:tcPr>
            <w:tcW w:w="7618" w:type="dxa"/>
            <w:shd w:val="clear" w:color="auto" w:fill="FFFFFF" w:themeFill="background1"/>
          </w:tcPr>
          <w:p w14:paraId="7BA1D14D" w14:textId="77777777" w:rsidR="00793441" w:rsidRDefault="00793441" w:rsidP="007526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Something that can be done to reduce or prevent a risk while allowing you to carry out the experiment.</w:t>
            </w:r>
          </w:p>
        </w:tc>
      </w:tr>
      <w:tr w:rsidR="00C676B2" w14:paraId="7EC55B89" w14:textId="77777777" w:rsidTr="005573C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2802" w:type="dxa"/>
            <w:shd w:val="clear" w:color="auto" w:fill="FFFFFF" w:themeFill="background1"/>
          </w:tcPr>
          <w:p w14:paraId="1001C907" w14:textId="77777777" w:rsidR="00C676B2" w:rsidRPr="00616F3C" w:rsidRDefault="00C676B2" w:rsidP="00587C6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F89D654" w14:textId="77777777" w:rsidR="00C676B2" w:rsidRPr="00616F3C" w:rsidRDefault="00C676B2" w:rsidP="00587C6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Pr="00616F3C">
              <w:rPr>
                <w:b/>
                <w:bCs/>
                <w:sz w:val="22"/>
                <w:szCs w:val="22"/>
              </w:rPr>
              <w:t xml:space="preserve">ependent </w:t>
            </w:r>
            <w:r>
              <w:rPr>
                <w:b/>
                <w:bCs/>
                <w:sz w:val="22"/>
                <w:szCs w:val="22"/>
              </w:rPr>
              <w:t>variable</w:t>
            </w:r>
          </w:p>
          <w:p w14:paraId="55F0249D" w14:textId="77777777" w:rsidR="00C676B2" w:rsidRPr="00616F3C" w:rsidRDefault="00C676B2" w:rsidP="00587C6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18" w:type="dxa"/>
            <w:shd w:val="clear" w:color="auto" w:fill="FFFFFF" w:themeFill="background1"/>
          </w:tcPr>
          <w:p w14:paraId="78B97B8A" w14:textId="77777777" w:rsidR="00C676B2" w:rsidRDefault="00C676B2" w:rsidP="00587C6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variable for which the values </w:t>
            </w:r>
            <w:r>
              <w:rPr>
                <w:sz w:val="22"/>
                <w:szCs w:val="22"/>
              </w:rPr>
              <w:t>change when the independent variable is changed and are measured</w:t>
            </w:r>
            <w:r>
              <w:rPr>
                <w:sz w:val="22"/>
                <w:szCs w:val="22"/>
              </w:rPr>
              <w:t xml:space="preserve"> by the investigator. </w:t>
            </w:r>
          </w:p>
        </w:tc>
      </w:tr>
      <w:tr w:rsidR="00793441" w14:paraId="15F70341" w14:textId="77777777" w:rsidTr="005573C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2802" w:type="dxa"/>
            <w:shd w:val="clear" w:color="auto" w:fill="FFFFFF" w:themeFill="background1"/>
          </w:tcPr>
          <w:p w14:paraId="74558117" w14:textId="77777777" w:rsidR="00793441" w:rsidRPr="00616F3C" w:rsidRDefault="00793441" w:rsidP="00587C6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Hazard</w:t>
            </w:r>
          </w:p>
        </w:tc>
        <w:tc>
          <w:tcPr>
            <w:tcW w:w="7618" w:type="dxa"/>
            <w:shd w:val="clear" w:color="auto" w:fill="FFFFFF" w:themeFill="background1"/>
          </w:tcPr>
          <w:p w14:paraId="0F4645F8" w14:textId="77777777" w:rsidR="00793441" w:rsidRDefault="00793441" w:rsidP="00587C6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chemical or piece of apparatus that could cause harm.</w:t>
            </w:r>
          </w:p>
        </w:tc>
      </w:tr>
      <w:tr w:rsidR="00793441" w14:paraId="51A62C58" w14:textId="77777777" w:rsidTr="005573C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2802" w:type="dxa"/>
            <w:shd w:val="clear" w:color="auto" w:fill="FFFFFF" w:themeFill="background1"/>
          </w:tcPr>
          <w:p w14:paraId="40448504" w14:textId="77777777" w:rsidR="00793441" w:rsidRPr="00616F3C" w:rsidRDefault="00793441" w:rsidP="00B96BA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FAFD155" w14:textId="77777777" w:rsidR="00793441" w:rsidRPr="00616F3C" w:rsidRDefault="00793441" w:rsidP="00B96BA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</w:t>
            </w:r>
            <w:r w:rsidRPr="00616F3C">
              <w:rPr>
                <w:b/>
                <w:bCs/>
                <w:sz w:val="22"/>
                <w:szCs w:val="22"/>
              </w:rPr>
              <w:t xml:space="preserve">ndependent </w:t>
            </w:r>
            <w:r>
              <w:rPr>
                <w:b/>
                <w:bCs/>
                <w:sz w:val="22"/>
                <w:szCs w:val="22"/>
              </w:rPr>
              <w:t>variable</w:t>
            </w:r>
          </w:p>
          <w:p w14:paraId="36FE6C6B" w14:textId="77777777" w:rsidR="00793441" w:rsidRPr="00616F3C" w:rsidRDefault="00793441" w:rsidP="00B96BA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18" w:type="dxa"/>
            <w:shd w:val="clear" w:color="auto" w:fill="FFFFFF" w:themeFill="background1"/>
          </w:tcPr>
          <w:p w14:paraId="599203BC" w14:textId="77777777" w:rsidR="00793441" w:rsidRDefault="00793441" w:rsidP="00B96BA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variable </w:t>
            </w:r>
            <w:r>
              <w:rPr>
                <w:sz w:val="22"/>
                <w:szCs w:val="22"/>
              </w:rPr>
              <w:t xml:space="preserve">for which the values are selected and </w:t>
            </w:r>
            <w:r>
              <w:rPr>
                <w:sz w:val="22"/>
                <w:szCs w:val="22"/>
              </w:rPr>
              <w:t xml:space="preserve">changed by the investigator. </w:t>
            </w:r>
          </w:p>
        </w:tc>
      </w:tr>
      <w:tr w:rsidR="00793441" w14:paraId="0B6E905D" w14:textId="77777777" w:rsidTr="005573C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2802" w:type="dxa"/>
            <w:shd w:val="clear" w:color="auto" w:fill="FFFFFF" w:themeFill="background1"/>
          </w:tcPr>
          <w:p w14:paraId="6F001F22" w14:textId="77777777" w:rsidR="00793441" w:rsidRPr="00424308" w:rsidRDefault="00793441" w:rsidP="007526F0">
            <w:pPr>
              <w:pStyle w:val="Default"/>
              <w:rPr>
                <w:b/>
                <w:color w:val="auto"/>
              </w:rPr>
            </w:pPr>
          </w:p>
          <w:p w14:paraId="72B73C28" w14:textId="77777777" w:rsidR="00793441" w:rsidRPr="00424308" w:rsidRDefault="00793441" w:rsidP="007526F0">
            <w:pPr>
              <w:pStyle w:val="Default"/>
              <w:rPr>
                <w:b/>
                <w:sz w:val="22"/>
                <w:szCs w:val="22"/>
              </w:rPr>
            </w:pPr>
            <w:r w:rsidRPr="00424308">
              <w:rPr>
                <w:b/>
                <w:sz w:val="22"/>
                <w:szCs w:val="22"/>
              </w:rPr>
              <w:t>M</w:t>
            </w:r>
            <w:r w:rsidRPr="00424308">
              <w:rPr>
                <w:b/>
                <w:sz w:val="22"/>
                <w:szCs w:val="22"/>
              </w:rPr>
              <w:t xml:space="preserve">easurement </w:t>
            </w:r>
            <w:r>
              <w:rPr>
                <w:b/>
                <w:sz w:val="22"/>
                <w:szCs w:val="22"/>
              </w:rPr>
              <w:t>error</w:t>
            </w:r>
          </w:p>
          <w:p w14:paraId="7A8BBE71" w14:textId="77777777" w:rsidR="00793441" w:rsidRPr="00424308" w:rsidRDefault="00793441" w:rsidP="007526F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618" w:type="dxa"/>
            <w:shd w:val="clear" w:color="auto" w:fill="FFFFFF" w:themeFill="background1"/>
          </w:tcPr>
          <w:p w14:paraId="5E15F540" w14:textId="77777777" w:rsidR="00793441" w:rsidRDefault="00793441" w:rsidP="007526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difference between a measured value and the true value. </w:t>
            </w:r>
          </w:p>
        </w:tc>
      </w:tr>
      <w:tr w:rsidR="00793441" w14:paraId="519A958C" w14:textId="77777777" w:rsidTr="005573CF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4F9C8" w14:textId="77777777" w:rsidR="00793441" w:rsidRPr="00616F3C" w:rsidRDefault="0079344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Precision 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F37C2" w14:textId="77777777" w:rsidR="00793441" w:rsidRDefault="00793441" w:rsidP="002D42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shows the closeness of agreement between measured values. </w:t>
            </w:r>
          </w:p>
          <w:p w14:paraId="29DAFFF8" w14:textId="77777777" w:rsidR="00793441" w:rsidRDefault="007934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gives no indication of how close results are to the true value. </w:t>
            </w:r>
          </w:p>
        </w:tc>
      </w:tr>
      <w:tr w:rsidR="00793441" w14:paraId="6EEC61C0" w14:textId="77777777" w:rsidTr="005573CF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80E80" w14:textId="77777777" w:rsidR="00793441" w:rsidRPr="00424308" w:rsidRDefault="00793441" w:rsidP="0039038D">
            <w:pPr>
              <w:pStyle w:val="Default"/>
              <w:rPr>
                <w:b/>
                <w:color w:val="auto"/>
              </w:rPr>
            </w:pPr>
          </w:p>
          <w:p w14:paraId="5D011AE4" w14:textId="77777777" w:rsidR="00793441" w:rsidRPr="00424308" w:rsidRDefault="00793441" w:rsidP="0039038D">
            <w:pPr>
              <w:pStyle w:val="Default"/>
              <w:rPr>
                <w:b/>
                <w:sz w:val="22"/>
                <w:szCs w:val="22"/>
              </w:rPr>
            </w:pPr>
            <w:r w:rsidRPr="00424308">
              <w:rPr>
                <w:b/>
                <w:sz w:val="22"/>
                <w:szCs w:val="22"/>
              </w:rPr>
              <w:t>R</w:t>
            </w:r>
            <w:r w:rsidRPr="00424308">
              <w:rPr>
                <w:b/>
                <w:bCs/>
                <w:sz w:val="22"/>
                <w:szCs w:val="22"/>
              </w:rPr>
              <w:t xml:space="preserve">andom </w:t>
            </w:r>
            <w:r w:rsidRPr="00424308">
              <w:rPr>
                <w:b/>
                <w:bCs/>
                <w:sz w:val="22"/>
                <w:szCs w:val="22"/>
              </w:rPr>
              <w:t>error</w:t>
            </w:r>
          </w:p>
          <w:p w14:paraId="0E71873B" w14:textId="77777777" w:rsidR="00793441" w:rsidRPr="00424308" w:rsidRDefault="00793441" w:rsidP="0039038D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D9337" w14:textId="77777777" w:rsidR="00793441" w:rsidRDefault="00793441" w:rsidP="003903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These </w:t>
            </w:r>
            <w:r>
              <w:rPr>
                <w:sz w:val="22"/>
                <w:szCs w:val="22"/>
              </w:rPr>
              <w:t xml:space="preserve">occur </w:t>
            </w:r>
            <w:r>
              <w:rPr>
                <w:sz w:val="22"/>
                <w:szCs w:val="22"/>
              </w:rPr>
              <w:t xml:space="preserve">due to results varying in an unpredictable way from one measurement to the next. </w:t>
            </w:r>
          </w:p>
          <w:p w14:paraId="04E561FA" w14:textId="77777777" w:rsidR="00793441" w:rsidRDefault="00793441" w:rsidP="003903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effect of r</w:t>
            </w:r>
            <w:r>
              <w:rPr>
                <w:sz w:val="22"/>
                <w:szCs w:val="22"/>
              </w:rPr>
              <w:t>andom errors can be reduced by t</w:t>
            </w:r>
            <w:r>
              <w:rPr>
                <w:sz w:val="22"/>
                <w:szCs w:val="22"/>
              </w:rPr>
              <w:t xml:space="preserve">aking more measurements and calculating a mean. </w:t>
            </w:r>
          </w:p>
        </w:tc>
      </w:tr>
      <w:tr w:rsidR="00793441" w14:paraId="71137127" w14:textId="77777777" w:rsidTr="005573CF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EE9D9" w14:textId="77777777" w:rsidR="00793441" w:rsidRPr="00616F3C" w:rsidRDefault="0079344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Range 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E27A4" w14:textId="77777777" w:rsidR="00793441" w:rsidRDefault="007934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maximum and minimum values of the inde</w:t>
            </w:r>
            <w:r>
              <w:rPr>
                <w:sz w:val="22"/>
                <w:szCs w:val="22"/>
              </w:rPr>
              <w:t>pendent or dependent variables. This should not be too big or too small.</w:t>
            </w:r>
          </w:p>
        </w:tc>
      </w:tr>
      <w:tr w:rsidR="00793441" w14:paraId="3EA5632F" w14:textId="77777777" w:rsidTr="005573CF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8D650" w14:textId="77777777" w:rsidR="00793441" w:rsidRDefault="00793441" w:rsidP="0028292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Repeatability 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27954" w14:textId="77777777" w:rsidR="00793441" w:rsidRDefault="00793441" w:rsidP="002829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precision obtained when repeat readings are obtained by a single student/ group.</w:t>
            </w:r>
          </w:p>
        </w:tc>
      </w:tr>
      <w:tr w:rsidR="00793441" w14:paraId="34F33880" w14:textId="77777777" w:rsidTr="005573CF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AC97B" w14:textId="77777777" w:rsidR="00793441" w:rsidRPr="00616F3C" w:rsidRDefault="0079344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Repeatable 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0517F" w14:textId="77777777" w:rsidR="00793441" w:rsidRDefault="00793441" w:rsidP="002D42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measurement is repeatable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if </w:t>
            </w:r>
            <w:r>
              <w:rPr>
                <w:sz w:val="22"/>
                <w:szCs w:val="22"/>
              </w:rPr>
              <w:t>repetition by a single student/ group</w:t>
            </w:r>
            <w:r>
              <w:rPr>
                <w:sz w:val="22"/>
                <w:szCs w:val="22"/>
              </w:rPr>
              <w:t xml:space="preserve"> using same method and equipment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obtains the same</w:t>
            </w:r>
            <w:r>
              <w:rPr>
                <w:sz w:val="22"/>
                <w:szCs w:val="22"/>
              </w:rPr>
              <w:t xml:space="preserve"> or similar</w:t>
            </w:r>
            <w:r>
              <w:rPr>
                <w:sz w:val="22"/>
                <w:szCs w:val="22"/>
              </w:rPr>
              <w:t xml:space="preserve"> results. </w:t>
            </w:r>
          </w:p>
        </w:tc>
      </w:tr>
      <w:tr w:rsidR="00793441" w14:paraId="674119BA" w14:textId="77777777" w:rsidTr="005573CF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B454A" w14:textId="77777777" w:rsidR="00793441" w:rsidRDefault="00793441" w:rsidP="007526F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Reproducibility 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E09F7" w14:textId="77777777" w:rsidR="00793441" w:rsidRDefault="00793441" w:rsidP="009730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precision obtained when repeat readings are obtained by a </w:t>
            </w:r>
            <w:proofErr w:type="gramStart"/>
            <w:r>
              <w:rPr>
                <w:sz w:val="22"/>
                <w:szCs w:val="22"/>
              </w:rPr>
              <w:t>different  students</w:t>
            </w:r>
            <w:proofErr w:type="gramEnd"/>
            <w:r>
              <w:rPr>
                <w:sz w:val="22"/>
                <w:szCs w:val="22"/>
              </w:rPr>
              <w:t>/ groups.</w:t>
            </w:r>
          </w:p>
        </w:tc>
      </w:tr>
      <w:tr w:rsidR="00793441" w14:paraId="0E9E0087" w14:textId="77777777" w:rsidTr="005573CF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4DBF9" w14:textId="77777777" w:rsidR="00793441" w:rsidRPr="00616F3C" w:rsidRDefault="0079344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Reproducible 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7AC68" w14:textId="77777777" w:rsidR="00793441" w:rsidRDefault="00793441" w:rsidP="009730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measurement is </w:t>
            </w:r>
            <w:r>
              <w:rPr>
                <w:sz w:val="22"/>
                <w:szCs w:val="22"/>
              </w:rPr>
              <w:t>reproducible</w:t>
            </w:r>
            <w:r>
              <w:rPr>
                <w:sz w:val="22"/>
                <w:szCs w:val="22"/>
              </w:rPr>
              <w:t xml:space="preserve">, if repetition by a </w:t>
            </w:r>
            <w:r>
              <w:rPr>
                <w:sz w:val="22"/>
                <w:szCs w:val="22"/>
              </w:rPr>
              <w:t>different</w:t>
            </w:r>
            <w:r>
              <w:rPr>
                <w:sz w:val="22"/>
                <w:szCs w:val="22"/>
              </w:rPr>
              <w:t xml:space="preserve"> student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/ group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obtains the same or similar results. </w:t>
            </w:r>
            <w:r>
              <w:rPr>
                <w:sz w:val="22"/>
                <w:szCs w:val="22"/>
              </w:rPr>
              <w:t>This could include using different equipment/ methods. This is a harder test of the quality of data</w:t>
            </w:r>
          </w:p>
        </w:tc>
      </w:tr>
      <w:tr w:rsidR="00793441" w14:paraId="7DB95C87" w14:textId="77777777" w:rsidTr="005573CF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7005A" w14:textId="77777777" w:rsidR="00793441" w:rsidRPr="00616F3C" w:rsidRDefault="0079344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Resolution 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55735" w14:textId="77777777" w:rsidR="005573CF" w:rsidRDefault="00793441" w:rsidP="000372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is the smallest change in the quantity being measured (input) </w:t>
            </w:r>
            <w:r>
              <w:rPr>
                <w:sz w:val="22"/>
                <w:szCs w:val="22"/>
              </w:rPr>
              <w:t>by a</w:t>
            </w:r>
            <w:r>
              <w:rPr>
                <w:sz w:val="22"/>
                <w:szCs w:val="22"/>
              </w:rPr>
              <w:t xml:space="preserve"> measuring instrument that </w:t>
            </w:r>
            <w:r>
              <w:rPr>
                <w:sz w:val="22"/>
                <w:szCs w:val="22"/>
              </w:rPr>
              <w:t>can be observed</w:t>
            </w:r>
            <w:r>
              <w:rPr>
                <w:sz w:val="22"/>
                <w:szCs w:val="22"/>
              </w:rPr>
              <w:t xml:space="preserve">. </w:t>
            </w:r>
            <w:r w:rsidR="005573CF">
              <w:rPr>
                <w:sz w:val="22"/>
                <w:szCs w:val="22"/>
              </w:rPr>
              <w:t xml:space="preserve">For example ± 1mm on a </w:t>
            </w:r>
          </w:p>
          <w:p w14:paraId="3F8F7647" w14:textId="77777777" w:rsidR="00793441" w:rsidRDefault="005573CF" w:rsidP="000372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573CF">
              <w:rPr>
                <w:sz w:val="12"/>
                <w:szCs w:val="12"/>
              </w:rPr>
              <w:t xml:space="preserve"> </w:t>
            </w:r>
            <w:r>
              <w:rPr>
                <w:sz w:val="22"/>
                <w:szCs w:val="22"/>
              </w:rPr>
              <w:t>metre ruler.</w:t>
            </w:r>
            <w:bookmarkStart w:id="0" w:name="_GoBack"/>
            <w:bookmarkEnd w:id="0"/>
          </w:p>
        </w:tc>
      </w:tr>
      <w:tr w:rsidR="00793441" w14:paraId="608217F0" w14:textId="77777777" w:rsidTr="005573CF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FA5F9" w14:textId="77777777" w:rsidR="00793441" w:rsidRDefault="0079344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Risk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F0FE9" w14:textId="77777777" w:rsidR="00793441" w:rsidRDefault="00793441" w:rsidP="000372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action involving a hazard that might result in danger.</w:t>
            </w:r>
          </w:p>
        </w:tc>
      </w:tr>
      <w:tr w:rsidR="00793441" w14:paraId="1CF69DF4" w14:textId="77777777" w:rsidTr="005573CF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D3829" w14:textId="77777777" w:rsidR="00793441" w:rsidRPr="00424308" w:rsidRDefault="00793441" w:rsidP="007526F0">
            <w:pPr>
              <w:pStyle w:val="Default"/>
              <w:rPr>
                <w:b/>
                <w:color w:val="auto"/>
              </w:rPr>
            </w:pPr>
          </w:p>
          <w:p w14:paraId="36C08544" w14:textId="77777777" w:rsidR="00793441" w:rsidRPr="00424308" w:rsidRDefault="00793441" w:rsidP="007526F0">
            <w:pPr>
              <w:pStyle w:val="Default"/>
              <w:rPr>
                <w:b/>
                <w:sz w:val="22"/>
                <w:szCs w:val="22"/>
              </w:rPr>
            </w:pPr>
            <w:r w:rsidRPr="00424308">
              <w:rPr>
                <w:b/>
                <w:sz w:val="22"/>
                <w:szCs w:val="22"/>
              </w:rPr>
              <w:lastRenderedPageBreak/>
              <w:t>S</w:t>
            </w:r>
            <w:r w:rsidRPr="00424308">
              <w:rPr>
                <w:b/>
                <w:sz w:val="22"/>
                <w:szCs w:val="22"/>
              </w:rPr>
              <w:t>ystematic</w:t>
            </w:r>
            <w:r w:rsidRPr="00424308">
              <w:rPr>
                <w:b/>
                <w:sz w:val="22"/>
                <w:szCs w:val="22"/>
              </w:rPr>
              <w:t xml:space="preserve"> error</w:t>
            </w:r>
            <w:r w:rsidRPr="00424308">
              <w:rPr>
                <w:b/>
                <w:sz w:val="22"/>
                <w:szCs w:val="22"/>
              </w:rPr>
              <w:t xml:space="preserve"> </w:t>
            </w:r>
          </w:p>
          <w:p w14:paraId="12C54BA9" w14:textId="77777777" w:rsidR="00793441" w:rsidRPr="00424308" w:rsidRDefault="00793441" w:rsidP="007526F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45096" w14:textId="77777777" w:rsidR="00793441" w:rsidRDefault="00793441" w:rsidP="007526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These cause readings to differ from the true value by a consistent amount </w:t>
            </w:r>
            <w:r>
              <w:rPr>
                <w:sz w:val="22"/>
                <w:szCs w:val="22"/>
              </w:rPr>
              <w:lastRenderedPageBreak/>
              <w:t xml:space="preserve">each time a measurement is made. </w:t>
            </w:r>
          </w:p>
          <w:p w14:paraId="78C45B30" w14:textId="77777777" w:rsidR="00793441" w:rsidRDefault="00793441" w:rsidP="007526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ystematic error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can include the</w:t>
            </w:r>
            <w:r>
              <w:rPr>
                <w:sz w:val="22"/>
                <w:szCs w:val="22"/>
              </w:rPr>
              <w:t xml:space="preserve"> influence of the</w:t>
            </w:r>
            <w:r>
              <w:rPr>
                <w:sz w:val="22"/>
                <w:szCs w:val="22"/>
              </w:rPr>
              <w:t xml:space="preserve"> environment, </w:t>
            </w:r>
            <w:r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 xml:space="preserve">methods of observation or </w:t>
            </w:r>
            <w:r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 xml:space="preserve">instruments used. </w:t>
            </w:r>
          </w:p>
          <w:p w14:paraId="1FEB3255" w14:textId="77777777" w:rsidR="00793441" w:rsidRDefault="00793441" w:rsidP="007526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effect of s</w:t>
            </w:r>
            <w:r>
              <w:rPr>
                <w:sz w:val="22"/>
                <w:szCs w:val="22"/>
              </w:rPr>
              <w:t xml:space="preserve">ystematic errors cannot be </w:t>
            </w:r>
            <w:r>
              <w:rPr>
                <w:sz w:val="22"/>
                <w:szCs w:val="22"/>
              </w:rPr>
              <w:t>reduced by increased</w:t>
            </w:r>
            <w:r>
              <w:rPr>
                <w:sz w:val="22"/>
                <w:szCs w:val="22"/>
              </w:rPr>
              <w:t xml:space="preserve"> repeats. </w:t>
            </w:r>
          </w:p>
        </w:tc>
      </w:tr>
      <w:tr w:rsidR="00793441" w14:paraId="2AE5611D" w14:textId="77777777" w:rsidTr="005573CF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66086" w14:textId="77777777" w:rsidR="00793441" w:rsidRPr="00616F3C" w:rsidRDefault="0079344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True value 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1C813" w14:textId="77777777" w:rsidR="00793441" w:rsidRDefault="007934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is the value that would be obtained in an ideal measurement. </w:t>
            </w:r>
          </w:p>
        </w:tc>
      </w:tr>
      <w:tr w:rsidR="00793441" w14:paraId="267D128C" w14:textId="77777777" w:rsidTr="005573CF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B51B4" w14:textId="77777777" w:rsidR="00793441" w:rsidRPr="00616F3C" w:rsidRDefault="0079344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Uncertainty 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A3AC2" w14:textId="77777777" w:rsidR="00793441" w:rsidRDefault="007934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interval within which the true value can be expected to lie, with a given level of confidence or probability, </w:t>
            </w:r>
            <w:proofErr w:type="spellStart"/>
            <w:r>
              <w:rPr>
                <w:sz w:val="22"/>
                <w:szCs w:val="22"/>
              </w:rPr>
              <w:t>eg</w:t>
            </w:r>
            <w:proofErr w:type="spellEnd"/>
            <w:r>
              <w:rPr>
                <w:sz w:val="22"/>
                <w:szCs w:val="22"/>
              </w:rPr>
              <w:t xml:space="preserve"> “the temperature is 20 °C ± 2 °C, at a level of confidence of 95 %. </w:t>
            </w:r>
          </w:p>
        </w:tc>
      </w:tr>
      <w:tr w:rsidR="00793441" w14:paraId="208D11EE" w14:textId="77777777" w:rsidTr="005573CF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D582E" w14:textId="77777777" w:rsidR="00793441" w:rsidRPr="00616F3C" w:rsidRDefault="0079344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Valid conclusion 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CB5F3" w14:textId="77777777" w:rsidR="00793441" w:rsidRDefault="007934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conclusion supported by valid data, obtained from an appropriate experimental design and based on sound reasoning. </w:t>
            </w:r>
          </w:p>
        </w:tc>
      </w:tr>
      <w:tr w:rsidR="00793441" w14:paraId="552E2BA4" w14:textId="77777777" w:rsidTr="005573CF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5AB9B" w14:textId="77777777" w:rsidR="00793441" w:rsidRPr="00973089" w:rsidRDefault="0079344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73089">
              <w:rPr>
                <w:b/>
                <w:bCs/>
                <w:sz w:val="22"/>
                <w:szCs w:val="22"/>
              </w:rPr>
              <w:t xml:space="preserve">Validity </w:t>
            </w:r>
            <w:r w:rsidRPr="00973089">
              <w:rPr>
                <w:b/>
                <w:bCs/>
                <w:sz w:val="22"/>
                <w:szCs w:val="22"/>
              </w:rPr>
              <w:t>of experimental design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5327A" w14:textId="77777777" w:rsidR="00793441" w:rsidRPr="00973089" w:rsidRDefault="00793441" w:rsidP="005573CF">
            <w:pPr>
              <w:pStyle w:val="Default"/>
              <w:rPr>
                <w:sz w:val="22"/>
                <w:szCs w:val="22"/>
              </w:rPr>
            </w:pPr>
            <w:r w:rsidRPr="00973089">
              <w:rPr>
                <w:sz w:val="22"/>
                <w:szCs w:val="22"/>
              </w:rPr>
              <w:t xml:space="preserve">Suitability of the investigative procedure to answer the question being asked. </w:t>
            </w:r>
            <w:r w:rsidRPr="00973089">
              <w:rPr>
                <w:sz w:val="22"/>
                <w:szCs w:val="22"/>
              </w:rPr>
              <w:t>Strategies to ensure validity include fair tests and controls that aim to isolate the effect of the independent variable on the dependent variables.</w:t>
            </w:r>
          </w:p>
        </w:tc>
      </w:tr>
    </w:tbl>
    <w:p w14:paraId="674D0AB1" w14:textId="77777777" w:rsidR="00616F3C" w:rsidRDefault="00616F3C" w:rsidP="00616F3C">
      <w:pPr>
        <w:jc w:val="right"/>
      </w:pPr>
    </w:p>
    <w:sectPr w:rsidR="00616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3C"/>
    <w:rsid w:val="0003722C"/>
    <w:rsid w:val="002D42B7"/>
    <w:rsid w:val="00424308"/>
    <w:rsid w:val="005573CF"/>
    <w:rsid w:val="00616F3C"/>
    <w:rsid w:val="00793441"/>
    <w:rsid w:val="008935AB"/>
    <w:rsid w:val="00973089"/>
    <w:rsid w:val="00C676B2"/>
    <w:rsid w:val="00F20DCD"/>
    <w:rsid w:val="00F8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C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6F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6F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9117D8E1CCF09C45902FA65554E0A93E" ma:contentTypeVersion="3" ma:contentTypeDescription="" ma:contentTypeScope="" ma:versionID="676d5fad7359e49f5e4df6542ec148cf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751d83213404ad8b19f59bcb1984d217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266eb95b-200b-4ee2-b970-72f4782a09ec}" ma:internalName="TaxCatchAll" ma:showField="CatchAllData" ma:web="b82e5d4d-b282-4882-a043-e13406fe5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266eb95b-200b-4ee2-b970-72f4782a09ec}" ma:internalName="TaxCatchAllLabel" ma:readOnly="true" ma:showField="CatchAllDataLabel" ma:web="b82e5d4d-b282-4882-a043-e13406fe5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1033d4c-53f7-4655-8cf6-8161ad0c09ed" ContentTypeId="0x0101003DB520055EDDB440B1956AA9AA49CCC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Props1.xml><?xml version="1.0" encoding="utf-8"?>
<ds:datastoreItem xmlns:ds="http://schemas.openxmlformats.org/officeDocument/2006/customXml" ds:itemID="{2CB00128-999C-4200-9C7D-9F8AA86BA9E9}"/>
</file>

<file path=customXml/itemProps2.xml><?xml version="1.0" encoding="utf-8"?>
<ds:datastoreItem xmlns:ds="http://schemas.openxmlformats.org/officeDocument/2006/customXml" ds:itemID="{70DACBEB-5585-4633-8A89-4FE3429F4834}"/>
</file>

<file path=customXml/itemProps3.xml><?xml version="1.0" encoding="utf-8"?>
<ds:datastoreItem xmlns:ds="http://schemas.openxmlformats.org/officeDocument/2006/customXml" ds:itemID="{B098E6E6-F19C-4D57-A804-F2C6AC6AB43F}"/>
</file>

<file path=customXml/itemProps4.xml><?xml version="1.0" encoding="utf-8"?>
<ds:datastoreItem xmlns:ds="http://schemas.openxmlformats.org/officeDocument/2006/customXml" ds:itemID="{708CE6DB-DB78-4A1A-920F-CC40031617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WJEC</cp:lastModifiedBy>
  <cp:revision>1</cp:revision>
  <cp:lastPrinted>2016-07-22T13:09:00Z</cp:lastPrinted>
  <dcterms:created xsi:type="dcterms:W3CDTF">2016-07-22T11:51:00Z</dcterms:created>
  <dcterms:modified xsi:type="dcterms:W3CDTF">2016-07-22T13:18:00Z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0x0101003DB520055EDDB440B1956AA9AA49CCC9009117D8E1CCF09C45902FA65554E0A93E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