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2A6C" w14:textId="7277CA04" w:rsidR="00A2265B" w:rsidRPr="00CD70AB" w:rsidRDefault="00676CC3" w:rsidP="00963121">
      <w:pPr>
        <w:spacing w:after="0" w:line="240" w:lineRule="auto"/>
        <w:jc w:val="center"/>
        <w:rPr>
          <w:rFonts w:ascii="Arial" w:hAnsi="Arial" w:cs="Arial"/>
          <w:b/>
        </w:rPr>
      </w:pPr>
      <w:r w:rsidRPr="00CD70AB">
        <w:rPr>
          <w:rFonts w:ascii="Arial" w:hAnsi="Arial" w:cs="Arial"/>
          <w:b/>
        </w:rPr>
        <w:t xml:space="preserve">LEVEL 3 FOOD SCIENCE AND NUTRITION </w:t>
      </w:r>
    </w:p>
    <w:p w14:paraId="5CD1F59B" w14:textId="77777777" w:rsidR="00963121" w:rsidRPr="00CD70AB" w:rsidRDefault="00963121" w:rsidP="00963121">
      <w:pPr>
        <w:spacing w:after="0" w:line="240" w:lineRule="auto"/>
        <w:jc w:val="center"/>
        <w:rPr>
          <w:rFonts w:ascii="Arial" w:hAnsi="Arial" w:cs="Arial"/>
          <w:b/>
        </w:rPr>
      </w:pPr>
    </w:p>
    <w:p w14:paraId="15092A6D" w14:textId="5DF7EF2A" w:rsidR="00D01319" w:rsidRPr="00CD70AB" w:rsidRDefault="00D01319" w:rsidP="00963121">
      <w:pPr>
        <w:spacing w:after="0" w:line="240" w:lineRule="auto"/>
        <w:jc w:val="center"/>
        <w:rPr>
          <w:rFonts w:ascii="Arial" w:hAnsi="Arial" w:cs="Arial"/>
          <w:b/>
        </w:rPr>
      </w:pPr>
      <w:r w:rsidRPr="00CD70AB">
        <w:rPr>
          <w:rFonts w:ascii="Arial" w:hAnsi="Arial" w:cs="Arial"/>
          <w:b/>
        </w:rPr>
        <w:t xml:space="preserve">Frequently asked questions </w:t>
      </w:r>
    </w:p>
    <w:p w14:paraId="0B9F0C2E" w14:textId="6FA30618" w:rsidR="00576C1A" w:rsidRPr="00CD70AB" w:rsidRDefault="00576C1A" w:rsidP="00963121">
      <w:pPr>
        <w:spacing w:after="0" w:line="240" w:lineRule="auto"/>
        <w:jc w:val="center"/>
        <w:rPr>
          <w:rFonts w:ascii="Arial" w:hAnsi="Arial" w:cs="Arial"/>
          <w:b/>
        </w:rPr>
      </w:pPr>
    </w:p>
    <w:p w14:paraId="5C2DA833" w14:textId="77777777" w:rsidR="00576C1A" w:rsidRPr="00CD70AB" w:rsidRDefault="00576C1A" w:rsidP="00963121">
      <w:pPr>
        <w:spacing w:after="0" w:line="240" w:lineRule="auto"/>
        <w:jc w:val="center"/>
        <w:rPr>
          <w:rFonts w:ascii="Arial" w:hAnsi="Arial" w:cs="Arial"/>
          <w:b/>
        </w:rPr>
      </w:pPr>
    </w:p>
    <w:p w14:paraId="413B6B22" w14:textId="1F89D550" w:rsidR="006D4685" w:rsidRPr="00CD70AB" w:rsidRDefault="006D4685" w:rsidP="002428A0">
      <w:pPr>
        <w:spacing w:after="0" w:line="240" w:lineRule="auto"/>
        <w:rPr>
          <w:rFonts w:ascii="Arial" w:hAnsi="Arial" w:cs="Arial"/>
          <w:bCs/>
          <w:color w:val="FF0000"/>
        </w:rPr>
      </w:pPr>
    </w:p>
    <w:p w14:paraId="05C92F5D" w14:textId="56C65CDF" w:rsidR="006D4685" w:rsidRPr="00CD70AB" w:rsidRDefault="006D4685" w:rsidP="002428A0">
      <w:pPr>
        <w:spacing w:after="0" w:line="240" w:lineRule="auto"/>
        <w:rPr>
          <w:rFonts w:ascii="Arial" w:hAnsi="Arial" w:cs="Arial"/>
          <w:bCs/>
        </w:rPr>
      </w:pPr>
      <w:r w:rsidRPr="00CD70AB">
        <w:rPr>
          <w:rFonts w:ascii="Arial" w:hAnsi="Arial" w:cs="Arial"/>
          <w:bCs/>
        </w:rPr>
        <w:t xml:space="preserve">What units do I need to complete to achieve a </w:t>
      </w:r>
      <w:r w:rsidR="00A35504" w:rsidRPr="00CD70AB">
        <w:rPr>
          <w:rFonts w:ascii="Arial" w:hAnsi="Arial" w:cs="Arial"/>
          <w:bCs/>
        </w:rPr>
        <w:t>Certificate</w:t>
      </w:r>
      <w:r w:rsidRPr="00CD70AB">
        <w:rPr>
          <w:rFonts w:ascii="Arial" w:hAnsi="Arial" w:cs="Arial"/>
          <w:bCs/>
        </w:rPr>
        <w:t>?</w:t>
      </w:r>
    </w:p>
    <w:p w14:paraId="12E5B640" w14:textId="118D638F" w:rsidR="00A35504" w:rsidRPr="00CD70AB" w:rsidRDefault="00A35504" w:rsidP="002428A0">
      <w:pPr>
        <w:spacing w:after="0" w:line="240" w:lineRule="auto"/>
        <w:rPr>
          <w:rFonts w:ascii="Arial" w:hAnsi="Arial" w:cs="Arial"/>
          <w:bCs/>
        </w:rPr>
      </w:pPr>
    </w:p>
    <w:p w14:paraId="7831222A" w14:textId="20789B6C" w:rsidR="00A35504" w:rsidRPr="00CD70AB" w:rsidRDefault="00A35504" w:rsidP="002428A0">
      <w:pPr>
        <w:spacing w:after="0" w:line="240" w:lineRule="auto"/>
        <w:rPr>
          <w:rFonts w:ascii="Arial" w:hAnsi="Arial" w:cs="Arial"/>
          <w:bCs/>
          <w:color w:val="FF0000"/>
        </w:rPr>
      </w:pPr>
      <w:r w:rsidRPr="00CD70AB">
        <w:rPr>
          <w:rFonts w:ascii="Arial" w:hAnsi="Arial" w:cs="Arial"/>
          <w:bCs/>
          <w:color w:val="FF0000"/>
        </w:rPr>
        <w:t>Unit 1 External and Internal.</w:t>
      </w:r>
    </w:p>
    <w:p w14:paraId="14BFFEFB" w14:textId="4DEF427E" w:rsidR="00492463" w:rsidRPr="00CD70AB" w:rsidRDefault="00492463" w:rsidP="002428A0">
      <w:pPr>
        <w:spacing w:after="0" w:line="240" w:lineRule="auto"/>
        <w:rPr>
          <w:rFonts w:ascii="Arial" w:hAnsi="Arial" w:cs="Arial"/>
          <w:bCs/>
          <w:color w:val="FF0000"/>
        </w:rPr>
      </w:pPr>
    </w:p>
    <w:p w14:paraId="6ED6C7D1" w14:textId="13F5EC97" w:rsidR="00A35504" w:rsidRPr="00CD70AB" w:rsidRDefault="00A35504" w:rsidP="002428A0">
      <w:pPr>
        <w:spacing w:after="0" w:line="240" w:lineRule="auto"/>
        <w:rPr>
          <w:rFonts w:ascii="Arial" w:hAnsi="Arial" w:cs="Arial"/>
          <w:bCs/>
        </w:rPr>
      </w:pPr>
      <w:r w:rsidRPr="00CD70AB">
        <w:rPr>
          <w:rFonts w:ascii="Arial" w:hAnsi="Arial" w:cs="Arial"/>
          <w:bCs/>
        </w:rPr>
        <w:t>What unit</w:t>
      </w:r>
      <w:r w:rsidR="00B7197A" w:rsidRPr="00CD70AB">
        <w:rPr>
          <w:rFonts w:ascii="Arial" w:hAnsi="Arial" w:cs="Arial"/>
          <w:bCs/>
        </w:rPr>
        <w:t>s do I need to complete to achieve a Diploma?</w:t>
      </w:r>
    </w:p>
    <w:p w14:paraId="5C820A43" w14:textId="03D08908" w:rsidR="00B7197A" w:rsidRPr="00CD70AB" w:rsidRDefault="00B7197A" w:rsidP="002428A0">
      <w:pPr>
        <w:spacing w:after="0" w:line="240" w:lineRule="auto"/>
        <w:rPr>
          <w:rFonts w:ascii="Arial" w:hAnsi="Arial" w:cs="Arial"/>
          <w:bCs/>
        </w:rPr>
      </w:pPr>
    </w:p>
    <w:p w14:paraId="72259F77" w14:textId="10D1E517" w:rsidR="00B7197A" w:rsidRPr="00CD70AB" w:rsidRDefault="00B7197A" w:rsidP="002428A0">
      <w:pPr>
        <w:spacing w:after="0" w:line="240" w:lineRule="auto"/>
        <w:rPr>
          <w:rFonts w:ascii="Arial" w:hAnsi="Arial" w:cs="Arial"/>
          <w:bCs/>
          <w:color w:val="FF0000"/>
        </w:rPr>
      </w:pPr>
      <w:r w:rsidRPr="00CD70AB">
        <w:rPr>
          <w:rFonts w:ascii="Arial" w:hAnsi="Arial" w:cs="Arial"/>
          <w:bCs/>
          <w:color w:val="FF0000"/>
        </w:rPr>
        <w:t xml:space="preserve">Unit 1 External and Internal, Unit 2 and Unit </w:t>
      </w:r>
      <w:r w:rsidR="00EF7107">
        <w:rPr>
          <w:rFonts w:ascii="Arial" w:hAnsi="Arial" w:cs="Arial"/>
          <w:bCs/>
          <w:color w:val="FF0000"/>
        </w:rPr>
        <w:t>3</w:t>
      </w:r>
      <w:r w:rsidRPr="00CD70AB">
        <w:rPr>
          <w:rFonts w:ascii="Arial" w:hAnsi="Arial" w:cs="Arial"/>
          <w:bCs/>
          <w:color w:val="FF0000"/>
        </w:rPr>
        <w:t xml:space="preserve"> or Unit 4.</w:t>
      </w:r>
    </w:p>
    <w:p w14:paraId="084A46E2" w14:textId="248E0294" w:rsidR="00B7197A" w:rsidRPr="00CD70AB" w:rsidRDefault="00B7197A" w:rsidP="002428A0">
      <w:pPr>
        <w:spacing w:after="0" w:line="240" w:lineRule="auto"/>
        <w:rPr>
          <w:rFonts w:ascii="Arial" w:hAnsi="Arial" w:cs="Arial"/>
          <w:bCs/>
          <w:color w:val="FF0000"/>
        </w:rPr>
      </w:pPr>
    </w:p>
    <w:p w14:paraId="77059D43" w14:textId="631D25DB" w:rsidR="00B7197A" w:rsidRPr="00CD70AB" w:rsidRDefault="00B7197A" w:rsidP="002428A0">
      <w:pPr>
        <w:spacing w:after="0" w:line="240" w:lineRule="auto"/>
        <w:rPr>
          <w:rFonts w:ascii="Arial" w:hAnsi="Arial" w:cs="Arial"/>
          <w:bCs/>
        </w:rPr>
      </w:pPr>
      <w:r w:rsidRPr="00CD70AB">
        <w:rPr>
          <w:rFonts w:ascii="Arial" w:hAnsi="Arial" w:cs="Arial"/>
          <w:bCs/>
        </w:rPr>
        <w:t>Where can I find exam dates?</w:t>
      </w:r>
    </w:p>
    <w:p w14:paraId="70422D07" w14:textId="35C66A04" w:rsidR="00B7197A" w:rsidRPr="00CD70AB" w:rsidRDefault="00B7197A" w:rsidP="002428A0">
      <w:pPr>
        <w:spacing w:after="0" w:line="240" w:lineRule="auto"/>
        <w:rPr>
          <w:rFonts w:ascii="Arial" w:hAnsi="Arial" w:cs="Arial"/>
          <w:bCs/>
        </w:rPr>
      </w:pPr>
    </w:p>
    <w:p w14:paraId="17DDFAB1" w14:textId="4AA2EADD" w:rsidR="00B7197A" w:rsidRPr="00CD70AB" w:rsidRDefault="00BF6DCC" w:rsidP="002428A0">
      <w:pPr>
        <w:spacing w:after="0" w:line="240" w:lineRule="auto"/>
        <w:rPr>
          <w:rFonts w:ascii="Arial" w:hAnsi="Arial" w:cs="Arial"/>
          <w:bCs/>
          <w:color w:val="FF0000"/>
        </w:rPr>
      </w:pPr>
      <w:r w:rsidRPr="00CD70AB">
        <w:rPr>
          <w:rFonts w:ascii="Arial" w:hAnsi="Arial" w:cs="Arial"/>
          <w:bCs/>
          <w:color w:val="FF0000"/>
        </w:rPr>
        <w:t>There is a link on the subject page to direct you to the Key dates and Timetable document. These can also be found on the open WJEC/</w:t>
      </w:r>
      <w:proofErr w:type="spellStart"/>
      <w:r w:rsidRPr="00CD70AB">
        <w:rPr>
          <w:rFonts w:ascii="Arial" w:hAnsi="Arial" w:cs="Arial"/>
          <w:bCs/>
          <w:color w:val="FF0000"/>
        </w:rPr>
        <w:t>Eduqas</w:t>
      </w:r>
      <w:proofErr w:type="spellEnd"/>
      <w:r w:rsidRPr="00CD70AB">
        <w:rPr>
          <w:rFonts w:ascii="Arial" w:hAnsi="Arial" w:cs="Arial"/>
          <w:bCs/>
          <w:color w:val="FF0000"/>
        </w:rPr>
        <w:t xml:space="preserve"> website under Administration &gt; Key dates and Timetable.</w:t>
      </w:r>
    </w:p>
    <w:p w14:paraId="1E7791A7" w14:textId="77777777" w:rsidR="00A35504" w:rsidRPr="00CD70AB" w:rsidRDefault="00A35504" w:rsidP="002428A0">
      <w:pPr>
        <w:spacing w:after="0" w:line="240" w:lineRule="auto"/>
        <w:rPr>
          <w:rFonts w:ascii="Arial" w:hAnsi="Arial" w:cs="Arial"/>
          <w:bCs/>
          <w:color w:val="FF0000"/>
        </w:rPr>
      </w:pPr>
    </w:p>
    <w:p w14:paraId="7F5DE564" w14:textId="3CB0719F" w:rsidR="00492463" w:rsidRPr="00CD70AB" w:rsidRDefault="00492463" w:rsidP="002428A0">
      <w:pPr>
        <w:spacing w:after="0" w:line="240" w:lineRule="auto"/>
        <w:rPr>
          <w:rFonts w:ascii="Arial" w:hAnsi="Arial" w:cs="Arial"/>
          <w:bCs/>
        </w:rPr>
      </w:pPr>
      <w:r w:rsidRPr="00CD70AB">
        <w:rPr>
          <w:rFonts w:ascii="Arial" w:hAnsi="Arial" w:cs="Arial"/>
          <w:bCs/>
        </w:rPr>
        <w:t>What is the percentage for each unit?</w:t>
      </w:r>
    </w:p>
    <w:p w14:paraId="5803C371" w14:textId="236DA85C" w:rsidR="00492463" w:rsidRPr="00CD70AB" w:rsidRDefault="00492463" w:rsidP="002428A0">
      <w:pPr>
        <w:spacing w:after="0" w:line="240" w:lineRule="auto"/>
        <w:rPr>
          <w:rFonts w:ascii="Arial" w:hAnsi="Arial" w:cs="Arial"/>
          <w:bCs/>
        </w:rPr>
      </w:pPr>
    </w:p>
    <w:p w14:paraId="40E090E3" w14:textId="1B17AC77" w:rsidR="00492463" w:rsidRPr="00CD70AB" w:rsidRDefault="00A6315F" w:rsidP="002428A0">
      <w:pPr>
        <w:spacing w:after="0" w:line="240" w:lineRule="auto"/>
        <w:rPr>
          <w:rFonts w:ascii="Arial" w:hAnsi="Arial" w:cs="Arial"/>
          <w:bCs/>
          <w:color w:val="FF0000"/>
        </w:rPr>
      </w:pPr>
      <w:r w:rsidRPr="00CD70AB">
        <w:rPr>
          <w:rFonts w:ascii="Arial" w:hAnsi="Arial" w:cs="Arial"/>
          <w:bCs/>
          <w:color w:val="FF0000"/>
        </w:rPr>
        <w:t>Certificate</w:t>
      </w:r>
      <w:r w:rsidR="00A703E1" w:rsidRPr="00CD70AB">
        <w:rPr>
          <w:rFonts w:ascii="Arial" w:hAnsi="Arial" w:cs="Arial"/>
          <w:bCs/>
          <w:color w:val="FF0000"/>
        </w:rPr>
        <w:t xml:space="preserve"> – Unit 1</w:t>
      </w:r>
      <w:r w:rsidRPr="00CD70AB">
        <w:rPr>
          <w:rFonts w:ascii="Arial" w:hAnsi="Arial" w:cs="Arial"/>
          <w:bCs/>
          <w:color w:val="FF0000"/>
        </w:rPr>
        <w:t xml:space="preserve"> External – 50% </w:t>
      </w:r>
      <w:r w:rsidR="00A703E1" w:rsidRPr="00CD70AB">
        <w:rPr>
          <w:rFonts w:ascii="Arial" w:hAnsi="Arial" w:cs="Arial"/>
          <w:bCs/>
          <w:color w:val="FF0000"/>
        </w:rPr>
        <w:t xml:space="preserve">Unit 1 </w:t>
      </w:r>
      <w:r w:rsidRPr="00CD70AB">
        <w:rPr>
          <w:rFonts w:ascii="Arial" w:hAnsi="Arial" w:cs="Arial"/>
          <w:bCs/>
          <w:color w:val="FF0000"/>
        </w:rPr>
        <w:t xml:space="preserve">Internal – 50% </w:t>
      </w:r>
    </w:p>
    <w:p w14:paraId="763CB8B3" w14:textId="128697AD" w:rsidR="00A6315F" w:rsidRPr="00CD70AB" w:rsidRDefault="00A6315F" w:rsidP="002428A0">
      <w:pPr>
        <w:spacing w:after="0" w:line="240" w:lineRule="auto"/>
        <w:rPr>
          <w:rFonts w:ascii="Arial" w:hAnsi="Arial" w:cs="Arial"/>
          <w:bCs/>
          <w:color w:val="FF0000"/>
        </w:rPr>
      </w:pPr>
    </w:p>
    <w:p w14:paraId="50758A02" w14:textId="462F3DBE" w:rsidR="00A6315F" w:rsidRPr="00CD70AB" w:rsidRDefault="00A703E1" w:rsidP="002428A0">
      <w:pPr>
        <w:spacing w:after="0" w:line="240" w:lineRule="auto"/>
        <w:rPr>
          <w:rFonts w:ascii="Arial" w:hAnsi="Arial" w:cs="Arial"/>
          <w:bCs/>
          <w:color w:val="FF0000"/>
        </w:rPr>
      </w:pPr>
      <w:r w:rsidRPr="00CD70AB">
        <w:rPr>
          <w:rFonts w:ascii="Arial" w:hAnsi="Arial" w:cs="Arial"/>
          <w:bCs/>
          <w:color w:val="FF0000"/>
        </w:rPr>
        <w:t>Diploma – Unit 1 External -25% Unit 1 Internal – 25% Unit 2 – 25% Unit 3 or Unit 4</w:t>
      </w:r>
      <w:r w:rsidR="006D4685" w:rsidRPr="00CD70AB">
        <w:rPr>
          <w:rFonts w:ascii="Arial" w:hAnsi="Arial" w:cs="Arial"/>
          <w:bCs/>
          <w:color w:val="FF0000"/>
        </w:rPr>
        <w:t xml:space="preserve"> – 25%</w:t>
      </w:r>
    </w:p>
    <w:p w14:paraId="3D9A6CCC" w14:textId="684C961D" w:rsidR="004940A5" w:rsidRPr="00CD70AB" w:rsidRDefault="004940A5" w:rsidP="002428A0">
      <w:pPr>
        <w:spacing w:after="0" w:line="240" w:lineRule="auto"/>
        <w:rPr>
          <w:rFonts w:ascii="Arial" w:hAnsi="Arial" w:cs="Arial"/>
          <w:bCs/>
          <w:color w:val="FF0000"/>
        </w:rPr>
      </w:pPr>
    </w:p>
    <w:p w14:paraId="5D27C5BA" w14:textId="129124B5" w:rsidR="004940A5" w:rsidRPr="00CD70AB" w:rsidRDefault="004940A5" w:rsidP="002428A0">
      <w:pPr>
        <w:spacing w:after="0" w:line="240" w:lineRule="auto"/>
        <w:rPr>
          <w:rFonts w:ascii="Arial" w:hAnsi="Arial" w:cs="Arial"/>
          <w:bCs/>
        </w:rPr>
      </w:pPr>
      <w:r w:rsidRPr="00CD70AB">
        <w:rPr>
          <w:rFonts w:ascii="Arial" w:hAnsi="Arial" w:cs="Arial"/>
          <w:bCs/>
        </w:rPr>
        <w:t>Can they re-sit a unit?</w:t>
      </w:r>
    </w:p>
    <w:p w14:paraId="6539DFBC" w14:textId="78492109" w:rsidR="004940A5" w:rsidRPr="00CD70AB" w:rsidRDefault="004940A5" w:rsidP="002428A0">
      <w:pPr>
        <w:spacing w:after="0" w:line="240" w:lineRule="auto"/>
        <w:rPr>
          <w:rFonts w:ascii="Arial" w:hAnsi="Arial" w:cs="Arial"/>
          <w:bCs/>
        </w:rPr>
      </w:pPr>
    </w:p>
    <w:p w14:paraId="28854C22" w14:textId="372B9FAC" w:rsidR="004940A5" w:rsidRPr="00CD70AB" w:rsidRDefault="00332F32" w:rsidP="002428A0">
      <w:pPr>
        <w:spacing w:after="0" w:line="240" w:lineRule="auto"/>
        <w:rPr>
          <w:rFonts w:ascii="Arial" w:hAnsi="Arial" w:cs="Arial"/>
          <w:bCs/>
          <w:color w:val="FF0000"/>
        </w:rPr>
      </w:pPr>
      <w:r w:rsidRPr="00CD70AB">
        <w:rPr>
          <w:rFonts w:ascii="Arial" w:hAnsi="Arial" w:cs="Arial"/>
          <w:bCs/>
          <w:color w:val="FF0000"/>
        </w:rPr>
        <w:t>Unit 1</w:t>
      </w:r>
      <w:r w:rsidR="00BC23DE" w:rsidRPr="00CD70AB">
        <w:rPr>
          <w:rFonts w:ascii="Arial" w:hAnsi="Arial" w:cs="Arial"/>
          <w:bCs/>
          <w:color w:val="FF0000"/>
        </w:rPr>
        <w:t xml:space="preserve"> and Unit 2</w:t>
      </w:r>
      <w:r w:rsidRPr="00CD70AB">
        <w:rPr>
          <w:rFonts w:ascii="Arial" w:hAnsi="Arial" w:cs="Arial"/>
          <w:bCs/>
          <w:color w:val="FF0000"/>
        </w:rPr>
        <w:t xml:space="preserve"> External examination can be re-sat </w:t>
      </w:r>
      <w:r w:rsidR="00E96B07">
        <w:rPr>
          <w:rFonts w:ascii="Arial" w:hAnsi="Arial" w:cs="Arial"/>
          <w:bCs/>
          <w:color w:val="FF0000"/>
        </w:rPr>
        <w:t>twice.</w:t>
      </w:r>
      <w:r w:rsidR="00962895" w:rsidRPr="00CD70AB">
        <w:rPr>
          <w:rFonts w:ascii="Arial" w:hAnsi="Arial" w:cs="Arial"/>
          <w:bCs/>
          <w:color w:val="FF0000"/>
        </w:rPr>
        <w:t xml:space="preserve">  Unit 1</w:t>
      </w:r>
      <w:r w:rsidR="001269B0">
        <w:rPr>
          <w:rFonts w:ascii="Arial" w:hAnsi="Arial" w:cs="Arial"/>
          <w:bCs/>
          <w:color w:val="FF0000"/>
        </w:rPr>
        <w:t xml:space="preserve"> (</w:t>
      </w:r>
      <w:r w:rsidR="00D146A5">
        <w:rPr>
          <w:rFonts w:ascii="Arial" w:hAnsi="Arial" w:cs="Arial"/>
          <w:bCs/>
          <w:color w:val="FF0000"/>
        </w:rPr>
        <w:t>I</w:t>
      </w:r>
      <w:r w:rsidR="001269B0">
        <w:rPr>
          <w:rFonts w:ascii="Arial" w:hAnsi="Arial" w:cs="Arial"/>
          <w:bCs/>
          <w:color w:val="FF0000"/>
        </w:rPr>
        <w:t>nternal)</w:t>
      </w:r>
      <w:r w:rsidR="006E1D1D">
        <w:rPr>
          <w:rFonts w:ascii="Arial" w:hAnsi="Arial" w:cs="Arial"/>
          <w:bCs/>
          <w:color w:val="FF0000"/>
        </w:rPr>
        <w:t>,</w:t>
      </w:r>
      <w:r w:rsidR="00BC23DE" w:rsidRPr="00CD70AB">
        <w:rPr>
          <w:rFonts w:ascii="Arial" w:hAnsi="Arial" w:cs="Arial"/>
          <w:bCs/>
          <w:color w:val="FF0000"/>
        </w:rPr>
        <w:t xml:space="preserve"> Unit 3 or Unit 4 can</w:t>
      </w:r>
      <w:r w:rsidR="00DA5BC1">
        <w:rPr>
          <w:rFonts w:ascii="Arial" w:hAnsi="Arial" w:cs="Arial"/>
          <w:bCs/>
          <w:color w:val="FF0000"/>
        </w:rPr>
        <w:t xml:space="preserve"> o</w:t>
      </w:r>
      <w:r w:rsidR="00BC23DE" w:rsidRPr="00CD70AB">
        <w:rPr>
          <w:rFonts w:ascii="Arial" w:hAnsi="Arial" w:cs="Arial"/>
          <w:bCs/>
          <w:color w:val="FF0000"/>
        </w:rPr>
        <w:t xml:space="preserve"> </w:t>
      </w:r>
      <w:r w:rsidR="00B0106D" w:rsidRPr="00CD70AB">
        <w:rPr>
          <w:rFonts w:ascii="Arial" w:hAnsi="Arial" w:cs="Arial"/>
          <w:bCs/>
          <w:color w:val="FF0000"/>
        </w:rPr>
        <w:t xml:space="preserve">be re-sat </w:t>
      </w:r>
      <w:r w:rsidR="008109C0">
        <w:rPr>
          <w:rFonts w:ascii="Arial" w:hAnsi="Arial" w:cs="Arial"/>
          <w:bCs/>
          <w:color w:val="FF0000"/>
        </w:rPr>
        <w:t>once.</w:t>
      </w:r>
    </w:p>
    <w:p w14:paraId="19E2CE97" w14:textId="2D1C4947" w:rsidR="00B0106D" w:rsidRPr="00CD70AB" w:rsidRDefault="00B0106D" w:rsidP="002428A0">
      <w:pPr>
        <w:spacing w:after="0" w:line="240" w:lineRule="auto"/>
        <w:rPr>
          <w:rFonts w:ascii="Arial" w:hAnsi="Arial" w:cs="Arial"/>
          <w:bCs/>
          <w:color w:val="FF0000"/>
        </w:rPr>
      </w:pPr>
    </w:p>
    <w:p w14:paraId="5D397A51" w14:textId="77777777" w:rsidR="00094384" w:rsidRPr="00094384" w:rsidRDefault="00094384" w:rsidP="00094384">
      <w:pPr>
        <w:spacing w:after="0" w:line="240" w:lineRule="auto"/>
        <w:rPr>
          <w:rFonts w:ascii="Arial" w:eastAsia="Calibri" w:hAnsi="Arial" w:cs="Arial"/>
          <w:lang w:eastAsia="en-GB"/>
        </w:rPr>
      </w:pPr>
      <w:r w:rsidRPr="00094384">
        <w:rPr>
          <w:rFonts w:ascii="Arial" w:eastAsia="Calibri" w:hAnsi="Arial" w:cs="Arial"/>
          <w:lang w:eastAsia="en-GB"/>
        </w:rPr>
        <w:t>I cannot gain access to the secure website, can you help?</w:t>
      </w:r>
    </w:p>
    <w:p w14:paraId="011666DF" w14:textId="77777777" w:rsidR="00094384" w:rsidRPr="00094384" w:rsidRDefault="00094384" w:rsidP="00094384">
      <w:pPr>
        <w:spacing w:after="0" w:line="240" w:lineRule="auto"/>
        <w:rPr>
          <w:rFonts w:ascii="Arial" w:eastAsia="Calibri" w:hAnsi="Arial" w:cs="Arial"/>
          <w:color w:val="FF0000"/>
        </w:rPr>
      </w:pPr>
    </w:p>
    <w:p w14:paraId="53752CA3" w14:textId="77777777" w:rsidR="00094384" w:rsidRPr="00094384" w:rsidRDefault="00094384" w:rsidP="00094384">
      <w:pPr>
        <w:spacing w:after="0" w:line="240" w:lineRule="auto"/>
        <w:rPr>
          <w:rFonts w:ascii="Arial" w:eastAsia="Calibri" w:hAnsi="Arial" w:cs="Arial"/>
          <w:color w:val="FF0000"/>
        </w:rPr>
      </w:pPr>
      <w:r w:rsidRPr="00094384">
        <w:rPr>
          <w:rFonts w:ascii="Arial" w:eastAsia="Calibri" w:hAnsi="Arial" w:cs="Arial"/>
          <w:color w:val="FF0000"/>
        </w:rPr>
        <w:t xml:space="preserve">Your examination officer will have this information we are unable to provide this for you.  </w:t>
      </w:r>
    </w:p>
    <w:p w14:paraId="513E48D3" w14:textId="77777777" w:rsidR="00094384" w:rsidRPr="00094384" w:rsidRDefault="00094384" w:rsidP="00094384">
      <w:pPr>
        <w:spacing w:after="0" w:line="240" w:lineRule="auto"/>
        <w:rPr>
          <w:rFonts w:ascii="Arial" w:eastAsia="Calibri" w:hAnsi="Arial" w:cs="Arial"/>
          <w:color w:val="FF0000"/>
        </w:rPr>
      </w:pPr>
    </w:p>
    <w:p w14:paraId="5D7CA343" w14:textId="77777777" w:rsidR="00094384" w:rsidRPr="00094384" w:rsidRDefault="00094384" w:rsidP="00094384">
      <w:pPr>
        <w:spacing w:after="0" w:line="240" w:lineRule="auto"/>
        <w:rPr>
          <w:rFonts w:ascii="Arial" w:eastAsia="Calibri" w:hAnsi="Arial" w:cs="Arial"/>
        </w:rPr>
      </w:pPr>
      <w:r w:rsidRPr="00094384">
        <w:rPr>
          <w:rFonts w:ascii="Arial" w:eastAsia="Calibri" w:hAnsi="Arial" w:cs="Arial"/>
        </w:rPr>
        <w:t>Where can I find past paper and marking schemes?</w:t>
      </w:r>
    </w:p>
    <w:p w14:paraId="11902EAA" w14:textId="77777777" w:rsidR="00094384" w:rsidRPr="00094384" w:rsidRDefault="00094384" w:rsidP="00094384">
      <w:pPr>
        <w:spacing w:after="0" w:line="240" w:lineRule="auto"/>
        <w:rPr>
          <w:rFonts w:ascii="Arial" w:eastAsia="Calibri" w:hAnsi="Arial" w:cs="Arial"/>
        </w:rPr>
      </w:pPr>
    </w:p>
    <w:p w14:paraId="635AE3C2" w14:textId="0E920B5B" w:rsidR="00094384" w:rsidRPr="00CD70AB" w:rsidRDefault="00094384" w:rsidP="00094384">
      <w:pPr>
        <w:spacing w:after="0" w:line="240" w:lineRule="auto"/>
        <w:rPr>
          <w:rFonts w:ascii="Arial" w:eastAsia="Calibri" w:hAnsi="Arial" w:cs="Arial"/>
          <w:color w:val="FF0000"/>
        </w:rPr>
      </w:pPr>
      <w:r w:rsidRPr="00094384">
        <w:rPr>
          <w:rFonts w:ascii="Arial" w:eastAsia="Calibri" w:hAnsi="Arial" w:cs="Arial"/>
          <w:color w:val="FF0000"/>
        </w:rPr>
        <w:t>These can be found on the subject pages or the secure website under Resources &gt; Past paper and marking schemes.</w:t>
      </w:r>
    </w:p>
    <w:p w14:paraId="13CA5ADB" w14:textId="550C5142" w:rsidR="000322DA" w:rsidRPr="00CD70AB" w:rsidRDefault="000322DA" w:rsidP="00094384">
      <w:pPr>
        <w:spacing w:after="0" w:line="240" w:lineRule="auto"/>
        <w:rPr>
          <w:rFonts w:ascii="Arial" w:eastAsia="Calibri" w:hAnsi="Arial" w:cs="Arial"/>
          <w:color w:val="FF0000"/>
        </w:rPr>
      </w:pPr>
    </w:p>
    <w:p w14:paraId="008465F9" w14:textId="77777777" w:rsidR="000322DA" w:rsidRPr="00CD70AB" w:rsidRDefault="000322DA" w:rsidP="000322DA">
      <w:pPr>
        <w:spacing w:after="0" w:line="240" w:lineRule="auto"/>
        <w:rPr>
          <w:rFonts w:ascii="Arial" w:eastAsia="Calibri" w:hAnsi="Arial" w:cs="Arial"/>
        </w:rPr>
      </w:pPr>
      <w:r w:rsidRPr="00CD70AB">
        <w:rPr>
          <w:rFonts w:ascii="Arial" w:eastAsia="Calibri" w:hAnsi="Arial" w:cs="Arial"/>
        </w:rPr>
        <w:t>I missed CPD training do you have any more taking place?</w:t>
      </w:r>
    </w:p>
    <w:p w14:paraId="7248B5AE" w14:textId="77777777" w:rsidR="000322DA" w:rsidRPr="00CD70AB" w:rsidRDefault="000322DA" w:rsidP="000322DA">
      <w:pPr>
        <w:spacing w:after="0" w:line="240" w:lineRule="auto"/>
        <w:rPr>
          <w:rFonts w:ascii="Arial" w:eastAsia="Calibri" w:hAnsi="Arial" w:cs="Arial"/>
          <w:color w:val="FF0000"/>
        </w:rPr>
      </w:pPr>
    </w:p>
    <w:p w14:paraId="6A6EC534" w14:textId="77777777" w:rsidR="000322DA" w:rsidRPr="00CD70AB" w:rsidRDefault="000322DA" w:rsidP="000322DA">
      <w:pPr>
        <w:spacing w:after="0" w:line="240" w:lineRule="auto"/>
        <w:rPr>
          <w:rFonts w:ascii="Arial" w:eastAsia="Calibri" w:hAnsi="Arial" w:cs="Arial"/>
          <w:color w:val="FF0000"/>
        </w:rPr>
      </w:pPr>
      <w:r w:rsidRPr="00CD70AB">
        <w:rPr>
          <w:rFonts w:ascii="Arial" w:eastAsia="Calibri" w:hAnsi="Arial" w:cs="Arial"/>
          <w:color w:val="FF0000"/>
        </w:rPr>
        <w:t>CPD take place in the autumn term, dates are released around the beginning of June and can be found under Professional Learning Courses on the WJEC/</w:t>
      </w:r>
      <w:proofErr w:type="spellStart"/>
      <w:r w:rsidRPr="00CD70AB">
        <w:rPr>
          <w:rFonts w:ascii="Arial" w:eastAsia="Calibri" w:hAnsi="Arial" w:cs="Arial"/>
          <w:color w:val="FF0000"/>
        </w:rPr>
        <w:t>Eduqas</w:t>
      </w:r>
      <w:proofErr w:type="spellEnd"/>
      <w:r w:rsidRPr="00CD70AB">
        <w:rPr>
          <w:rFonts w:ascii="Arial" w:eastAsia="Calibri" w:hAnsi="Arial" w:cs="Arial"/>
          <w:color w:val="FF0000"/>
        </w:rPr>
        <w:t xml:space="preserve"> open website.</w:t>
      </w:r>
    </w:p>
    <w:p w14:paraId="36903DF9" w14:textId="77777777" w:rsidR="000322DA" w:rsidRPr="00CD70AB" w:rsidRDefault="000322DA" w:rsidP="000322DA">
      <w:pPr>
        <w:spacing w:after="0" w:line="240" w:lineRule="auto"/>
        <w:rPr>
          <w:rFonts w:ascii="Arial" w:eastAsia="Calibri" w:hAnsi="Arial" w:cs="Arial"/>
          <w:color w:val="FF0000"/>
        </w:rPr>
      </w:pPr>
    </w:p>
    <w:p w14:paraId="56A64A61" w14:textId="48783252" w:rsidR="000322DA" w:rsidRPr="00CD70AB" w:rsidRDefault="000322DA" w:rsidP="000322DA">
      <w:pPr>
        <w:spacing w:after="0" w:line="240" w:lineRule="auto"/>
        <w:rPr>
          <w:rFonts w:ascii="Arial" w:eastAsia="Calibri" w:hAnsi="Arial" w:cs="Arial"/>
          <w:color w:val="FF0000"/>
        </w:rPr>
      </w:pPr>
      <w:r w:rsidRPr="00CD70AB">
        <w:rPr>
          <w:rFonts w:ascii="Arial" w:eastAsia="Calibri" w:hAnsi="Arial" w:cs="Arial"/>
          <w:color w:val="FF0000"/>
        </w:rPr>
        <w:t>We have previous CPD material available to download from our Secure Website under Resources &gt; Subject Specific Material including CPD and exemplar.</w:t>
      </w:r>
    </w:p>
    <w:p w14:paraId="44804BAC" w14:textId="77777777" w:rsidR="000322DA" w:rsidRPr="00CD70AB" w:rsidRDefault="000322DA" w:rsidP="000322DA">
      <w:pPr>
        <w:spacing w:after="0" w:line="240" w:lineRule="auto"/>
        <w:rPr>
          <w:rFonts w:ascii="Arial" w:eastAsia="Calibri" w:hAnsi="Arial" w:cs="Arial"/>
          <w:color w:val="FF0000"/>
        </w:rPr>
      </w:pPr>
    </w:p>
    <w:p w14:paraId="08E3D68F" w14:textId="5B22FEE6" w:rsidR="000322DA" w:rsidRPr="00CD70AB" w:rsidRDefault="000322DA" w:rsidP="000322DA">
      <w:pPr>
        <w:spacing w:after="0" w:line="240" w:lineRule="auto"/>
        <w:rPr>
          <w:rFonts w:ascii="Arial" w:eastAsia="Calibri" w:hAnsi="Arial" w:cs="Arial"/>
          <w:color w:val="FF0000"/>
        </w:rPr>
      </w:pPr>
      <w:r w:rsidRPr="00CD70AB">
        <w:rPr>
          <w:rFonts w:ascii="Arial" w:eastAsia="Calibri" w:hAnsi="Arial" w:cs="Arial"/>
          <w:color w:val="FF0000"/>
        </w:rPr>
        <w:t xml:space="preserve">We also have a range of resources available on </w:t>
      </w:r>
      <w:r w:rsidR="006E5EC6" w:rsidRPr="00CD70AB">
        <w:rPr>
          <w:rFonts w:ascii="Arial" w:eastAsia="Calibri" w:hAnsi="Arial" w:cs="Arial"/>
          <w:color w:val="FF0000"/>
        </w:rPr>
        <w:t>Food science and Nutrition</w:t>
      </w:r>
      <w:r w:rsidRPr="00CD70AB">
        <w:rPr>
          <w:rFonts w:ascii="Arial" w:eastAsia="Calibri" w:hAnsi="Arial" w:cs="Arial"/>
          <w:color w:val="FF0000"/>
        </w:rPr>
        <w:t xml:space="preserve"> subject page.</w:t>
      </w:r>
    </w:p>
    <w:p w14:paraId="27AAF3F5" w14:textId="1BEF9C2B" w:rsidR="00CD70AB" w:rsidRDefault="00CD70AB">
      <w:pPr>
        <w:rPr>
          <w:rFonts w:ascii="Arial" w:eastAsia="Calibri" w:hAnsi="Arial" w:cs="Arial"/>
          <w:color w:val="FF0000"/>
        </w:rPr>
      </w:pPr>
      <w:r>
        <w:rPr>
          <w:rFonts w:ascii="Arial" w:eastAsia="Calibri" w:hAnsi="Arial" w:cs="Arial"/>
          <w:color w:val="FF0000"/>
        </w:rPr>
        <w:br w:type="page"/>
      </w:r>
    </w:p>
    <w:p w14:paraId="6E8CDDE0" w14:textId="32C00B42" w:rsidR="004C654C" w:rsidRPr="00CD70AB" w:rsidRDefault="004C654C" w:rsidP="004C654C">
      <w:pPr>
        <w:spacing w:after="0" w:line="240" w:lineRule="auto"/>
        <w:rPr>
          <w:rFonts w:ascii="Arial" w:hAnsi="Arial" w:cs="Arial"/>
          <w:b/>
        </w:rPr>
      </w:pPr>
      <w:r w:rsidRPr="00CD70AB">
        <w:rPr>
          <w:rFonts w:ascii="Arial" w:hAnsi="Arial" w:cs="Arial"/>
          <w:b/>
        </w:rPr>
        <w:lastRenderedPageBreak/>
        <w:t xml:space="preserve">Unit 1 </w:t>
      </w:r>
    </w:p>
    <w:p w14:paraId="0C7CBCD2" w14:textId="77777777" w:rsidR="004C654C" w:rsidRPr="00CD70AB" w:rsidRDefault="004C654C" w:rsidP="004C654C">
      <w:pPr>
        <w:spacing w:after="0" w:line="240" w:lineRule="auto"/>
        <w:rPr>
          <w:rFonts w:ascii="Arial" w:hAnsi="Arial" w:cs="Arial"/>
          <w:bCs/>
        </w:rPr>
      </w:pPr>
    </w:p>
    <w:p w14:paraId="30342161" w14:textId="75CDADAE" w:rsidR="004C654C" w:rsidRPr="00CD70AB" w:rsidRDefault="004C654C" w:rsidP="004C654C">
      <w:pPr>
        <w:spacing w:after="0" w:line="240" w:lineRule="auto"/>
        <w:rPr>
          <w:rFonts w:ascii="Arial" w:hAnsi="Arial" w:cs="Arial"/>
          <w:bCs/>
        </w:rPr>
      </w:pPr>
      <w:r w:rsidRPr="00CD70AB">
        <w:rPr>
          <w:rFonts w:ascii="Arial" w:hAnsi="Arial" w:cs="Arial"/>
          <w:bCs/>
        </w:rPr>
        <w:t>Why is there an overlap between what is assessed in the Internal assessment and what is assessed in the External for Unit 1?</w:t>
      </w:r>
    </w:p>
    <w:p w14:paraId="5AF14062" w14:textId="77777777" w:rsidR="004C654C" w:rsidRPr="00CD70AB" w:rsidRDefault="004C654C" w:rsidP="004C654C">
      <w:pPr>
        <w:spacing w:after="0" w:line="240" w:lineRule="auto"/>
        <w:rPr>
          <w:rFonts w:ascii="Arial" w:hAnsi="Arial" w:cs="Arial"/>
          <w:bCs/>
        </w:rPr>
      </w:pPr>
    </w:p>
    <w:p w14:paraId="743FC7A4" w14:textId="77777777" w:rsidR="004C654C" w:rsidRPr="00CD70AB" w:rsidRDefault="004C654C" w:rsidP="004C654C">
      <w:pPr>
        <w:spacing w:after="0" w:line="240" w:lineRule="auto"/>
        <w:rPr>
          <w:rFonts w:ascii="Arial" w:hAnsi="Arial" w:cs="Arial"/>
          <w:bCs/>
          <w:color w:val="FF0000"/>
        </w:rPr>
      </w:pPr>
      <w:r w:rsidRPr="00CD70AB">
        <w:rPr>
          <w:rFonts w:ascii="Arial" w:hAnsi="Arial" w:cs="Arial"/>
          <w:bCs/>
          <w:color w:val="FF0000"/>
        </w:rPr>
        <w:t>Unit 1 is a synoptic unit therefore learners must be assessed on all the Assessment Criteria each series.</w:t>
      </w:r>
    </w:p>
    <w:p w14:paraId="4DDAC8D3" w14:textId="77777777" w:rsidR="004C654C" w:rsidRPr="00CD70AB" w:rsidRDefault="004C654C" w:rsidP="004C654C">
      <w:pPr>
        <w:spacing w:after="0" w:line="240" w:lineRule="auto"/>
        <w:rPr>
          <w:rFonts w:ascii="Arial" w:hAnsi="Arial" w:cs="Arial"/>
          <w:bCs/>
          <w:color w:val="FF0000"/>
        </w:rPr>
      </w:pPr>
    </w:p>
    <w:p w14:paraId="5D57365E" w14:textId="77777777" w:rsidR="004C654C" w:rsidRPr="00CD70AB" w:rsidRDefault="004C654C" w:rsidP="004C654C">
      <w:pPr>
        <w:spacing w:after="0" w:line="240" w:lineRule="auto"/>
        <w:rPr>
          <w:rFonts w:ascii="Arial" w:hAnsi="Arial" w:cs="Arial"/>
          <w:bCs/>
          <w:color w:val="FF0000"/>
        </w:rPr>
      </w:pPr>
      <w:r w:rsidRPr="00CD70AB">
        <w:rPr>
          <w:rFonts w:ascii="Arial" w:hAnsi="Arial" w:cs="Arial"/>
          <w:bCs/>
          <w:color w:val="FF0000"/>
        </w:rPr>
        <w:t>The examination will assess all the Learning Outcomes each series (apart from LO5 and LO6 as these are specific to the practical assessment) but not all the ACs therefore there must be coverage of all the ACs in the evidence presented for the internal assessment.</w:t>
      </w:r>
    </w:p>
    <w:p w14:paraId="21612C87" w14:textId="77777777" w:rsidR="004C654C" w:rsidRPr="00CD70AB" w:rsidRDefault="004C654C" w:rsidP="002428A0">
      <w:pPr>
        <w:spacing w:after="0" w:line="240" w:lineRule="auto"/>
        <w:rPr>
          <w:rFonts w:ascii="Arial" w:hAnsi="Arial" w:cs="Arial"/>
          <w:b/>
        </w:rPr>
      </w:pPr>
    </w:p>
    <w:p w14:paraId="243213F3" w14:textId="77777777" w:rsidR="004C654C" w:rsidRPr="00CD70AB" w:rsidRDefault="004C654C" w:rsidP="002428A0">
      <w:pPr>
        <w:spacing w:after="0" w:line="240" w:lineRule="auto"/>
        <w:rPr>
          <w:rFonts w:ascii="Arial" w:hAnsi="Arial" w:cs="Arial"/>
          <w:b/>
        </w:rPr>
      </w:pPr>
    </w:p>
    <w:p w14:paraId="43AC0057" w14:textId="27F60532" w:rsidR="002A2FFD" w:rsidRPr="00CD70AB" w:rsidRDefault="009A7B87" w:rsidP="002428A0">
      <w:pPr>
        <w:spacing w:after="0" w:line="240" w:lineRule="auto"/>
        <w:rPr>
          <w:rFonts w:ascii="Arial" w:hAnsi="Arial" w:cs="Arial"/>
          <w:b/>
        </w:rPr>
      </w:pPr>
      <w:r w:rsidRPr="00CD70AB">
        <w:rPr>
          <w:rFonts w:ascii="Arial" w:hAnsi="Arial" w:cs="Arial"/>
          <w:b/>
        </w:rPr>
        <w:t>External Assessment</w:t>
      </w:r>
    </w:p>
    <w:p w14:paraId="673D4585" w14:textId="34A0E525" w:rsidR="009A7B87" w:rsidRPr="00CD70AB" w:rsidRDefault="009A7B87" w:rsidP="002428A0">
      <w:pPr>
        <w:spacing w:after="0" w:line="240" w:lineRule="auto"/>
        <w:rPr>
          <w:rFonts w:ascii="Arial" w:hAnsi="Arial" w:cs="Arial"/>
          <w:bCs/>
        </w:rPr>
      </w:pPr>
    </w:p>
    <w:p w14:paraId="1B839083" w14:textId="18836D73" w:rsidR="009A7B87" w:rsidRPr="00CD70AB" w:rsidRDefault="008A36D7" w:rsidP="002428A0">
      <w:pPr>
        <w:spacing w:after="0" w:line="240" w:lineRule="auto"/>
        <w:rPr>
          <w:rFonts w:ascii="Arial" w:hAnsi="Arial" w:cs="Arial"/>
          <w:bCs/>
        </w:rPr>
      </w:pPr>
      <w:r w:rsidRPr="00CD70AB">
        <w:rPr>
          <w:rFonts w:ascii="Arial" w:hAnsi="Arial" w:cs="Arial"/>
          <w:bCs/>
        </w:rPr>
        <w:t xml:space="preserve">How long is </w:t>
      </w:r>
      <w:r w:rsidR="00602F16" w:rsidRPr="00CD70AB">
        <w:rPr>
          <w:rFonts w:ascii="Arial" w:hAnsi="Arial" w:cs="Arial"/>
          <w:bCs/>
        </w:rPr>
        <w:t xml:space="preserve">Unit 1 external </w:t>
      </w:r>
      <w:r w:rsidR="00A17779" w:rsidRPr="00CD70AB">
        <w:rPr>
          <w:rFonts w:ascii="Arial" w:hAnsi="Arial" w:cs="Arial"/>
          <w:bCs/>
        </w:rPr>
        <w:t xml:space="preserve">exam </w:t>
      </w:r>
      <w:r w:rsidR="00602F16" w:rsidRPr="00CD70AB">
        <w:rPr>
          <w:rFonts w:ascii="Arial" w:hAnsi="Arial" w:cs="Arial"/>
          <w:bCs/>
        </w:rPr>
        <w:t>paper?</w:t>
      </w:r>
    </w:p>
    <w:p w14:paraId="7E8DABE2" w14:textId="1C07FAA5" w:rsidR="00602F16" w:rsidRPr="00CD70AB" w:rsidRDefault="00602F16" w:rsidP="002428A0">
      <w:pPr>
        <w:spacing w:after="0" w:line="240" w:lineRule="auto"/>
        <w:rPr>
          <w:rFonts w:ascii="Arial" w:hAnsi="Arial" w:cs="Arial"/>
          <w:bCs/>
        </w:rPr>
      </w:pPr>
    </w:p>
    <w:p w14:paraId="443A7555" w14:textId="0B609291" w:rsidR="00621CC2" w:rsidRPr="00CD70AB" w:rsidRDefault="00621CC2" w:rsidP="005351A8">
      <w:pPr>
        <w:spacing w:after="0" w:line="240" w:lineRule="auto"/>
        <w:rPr>
          <w:rFonts w:ascii="Arial" w:hAnsi="Arial" w:cs="Arial"/>
          <w:bCs/>
          <w:color w:val="FF0000"/>
        </w:rPr>
      </w:pPr>
      <w:r w:rsidRPr="00CD70AB">
        <w:rPr>
          <w:rFonts w:ascii="Arial" w:hAnsi="Arial" w:cs="Arial"/>
          <w:bCs/>
          <w:color w:val="FF0000"/>
        </w:rPr>
        <w:t>1hour 45 mins which includes 15 minutes of reading time.</w:t>
      </w:r>
    </w:p>
    <w:p w14:paraId="433E53B1" w14:textId="77777777" w:rsidR="00621CC2" w:rsidRPr="00CD70AB" w:rsidRDefault="00621CC2" w:rsidP="005351A8">
      <w:pPr>
        <w:spacing w:after="0" w:line="240" w:lineRule="auto"/>
        <w:rPr>
          <w:rFonts w:ascii="Arial" w:hAnsi="Arial" w:cs="Arial"/>
          <w:bCs/>
        </w:rPr>
      </w:pPr>
    </w:p>
    <w:p w14:paraId="33E09D13" w14:textId="11B40C08" w:rsidR="005351A8" w:rsidRPr="00CD70AB" w:rsidRDefault="005351A8" w:rsidP="005351A8">
      <w:pPr>
        <w:spacing w:after="0" w:line="240" w:lineRule="auto"/>
        <w:rPr>
          <w:rFonts w:ascii="Arial" w:hAnsi="Arial" w:cs="Arial"/>
          <w:bCs/>
        </w:rPr>
      </w:pPr>
      <w:r w:rsidRPr="00CD70AB">
        <w:rPr>
          <w:rFonts w:ascii="Arial" w:hAnsi="Arial" w:cs="Arial"/>
          <w:bCs/>
        </w:rPr>
        <w:t>In some websites and some books there seems to be varying numbers referred to as the total no of amino acids (20 or 22), the essential amino acids for adults (9 or 10) and essential amino acids for children (8 or 9) which is correct?</w:t>
      </w:r>
    </w:p>
    <w:p w14:paraId="3F25298C" w14:textId="77777777" w:rsidR="005351A8" w:rsidRPr="00CD70AB" w:rsidRDefault="005351A8" w:rsidP="005351A8">
      <w:pPr>
        <w:spacing w:after="0" w:line="240" w:lineRule="auto"/>
        <w:rPr>
          <w:rFonts w:ascii="Arial" w:hAnsi="Arial" w:cs="Arial"/>
          <w:bCs/>
        </w:rPr>
      </w:pPr>
    </w:p>
    <w:p w14:paraId="4AF69FF1" w14:textId="0FB7A4A6" w:rsidR="005351A8" w:rsidRPr="00CD70AB" w:rsidRDefault="005351A8" w:rsidP="005351A8">
      <w:pPr>
        <w:spacing w:after="0" w:line="240" w:lineRule="auto"/>
        <w:rPr>
          <w:rFonts w:ascii="Arial" w:hAnsi="Arial" w:cs="Arial"/>
          <w:bCs/>
          <w:color w:val="FF0000"/>
        </w:rPr>
      </w:pPr>
      <w:r w:rsidRPr="00CD70AB">
        <w:rPr>
          <w:rFonts w:ascii="Arial" w:hAnsi="Arial" w:cs="Arial"/>
          <w:bCs/>
          <w:color w:val="FF0000"/>
        </w:rPr>
        <w:t>As a guide the following information is correct.</w:t>
      </w:r>
    </w:p>
    <w:p w14:paraId="13341E0B" w14:textId="77777777" w:rsidR="005351A8" w:rsidRPr="00CD70AB" w:rsidRDefault="005351A8" w:rsidP="005351A8">
      <w:pPr>
        <w:spacing w:after="0" w:line="240" w:lineRule="auto"/>
        <w:rPr>
          <w:rFonts w:ascii="Arial" w:hAnsi="Arial" w:cs="Arial"/>
          <w:bCs/>
          <w:color w:val="FF0000"/>
        </w:rPr>
      </w:pPr>
    </w:p>
    <w:p w14:paraId="7262C9AC" w14:textId="51714624" w:rsidR="005351A8" w:rsidRPr="00CD70AB" w:rsidRDefault="005351A8" w:rsidP="005351A8">
      <w:pPr>
        <w:spacing w:after="0" w:line="240" w:lineRule="auto"/>
        <w:rPr>
          <w:rFonts w:ascii="Arial" w:hAnsi="Arial" w:cs="Arial"/>
          <w:bCs/>
          <w:color w:val="FF0000"/>
        </w:rPr>
      </w:pPr>
      <w:r w:rsidRPr="00CD70AB">
        <w:rPr>
          <w:rFonts w:ascii="Arial" w:hAnsi="Arial" w:cs="Arial"/>
          <w:bCs/>
          <w:color w:val="FF0000"/>
        </w:rPr>
        <w:t xml:space="preserve">Essential amino acids - Isoleucine, Leucine, Lysine, Methionine, Phenylalanine, threonine, Tryptophan, Valine. </w:t>
      </w:r>
    </w:p>
    <w:p w14:paraId="019CAB1F" w14:textId="77777777" w:rsidR="005351A8" w:rsidRPr="00CD70AB" w:rsidRDefault="005351A8" w:rsidP="005351A8">
      <w:pPr>
        <w:spacing w:after="0" w:line="240" w:lineRule="auto"/>
        <w:rPr>
          <w:rFonts w:ascii="Arial" w:hAnsi="Arial" w:cs="Arial"/>
          <w:bCs/>
          <w:color w:val="FF0000"/>
        </w:rPr>
      </w:pPr>
    </w:p>
    <w:p w14:paraId="52DFC59E" w14:textId="725D8825" w:rsidR="005351A8" w:rsidRPr="00CD70AB" w:rsidRDefault="005351A8" w:rsidP="005351A8">
      <w:pPr>
        <w:spacing w:after="0" w:line="240" w:lineRule="auto"/>
        <w:rPr>
          <w:rFonts w:ascii="Arial" w:hAnsi="Arial" w:cs="Arial"/>
          <w:bCs/>
          <w:color w:val="FF0000"/>
        </w:rPr>
      </w:pPr>
      <w:r w:rsidRPr="00CD70AB">
        <w:rPr>
          <w:rFonts w:ascii="Arial" w:hAnsi="Arial" w:cs="Arial"/>
          <w:bCs/>
          <w:color w:val="FF0000"/>
        </w:rPr>
        <w:t>Children - Arginine, Histidine.</w:t>
      </w:r>
    </w:p>
    <w:p w14:paraId="093CE304" w14:textId="77777777" w:rsidR="005351A8" w:rsidRPr="00CD70AB" w:rsidRDefault="005351A8" w:rsidP="005351A8">
      <w:pPr>
        <w:spacing w:after="0" w:line="240" w:lineRule="auto"/>
        <w:rPr>
          <w:rFonts w:ascii="Arial" w:hAnsi="Arial" w:cs="Arial"/>
          <w:bCs/>
          <w:color w:val="FF0000"/>
        </w:rPr>
      </w:pPr>
    </w:p>
    <w:p w14:paraId="023BADFC" w14:textId="75C91E25" w:rsidR="005351A8" w:rsidRPr="00CD70AB" w:rsidRDefault="005351A8" w:rsidP="005351A8">
      <w:pPr>
        <w:spacing w:after="0" w:line="240" w:lineRule="auto"/>
        <w:rPr>
          <w:rFonts w:ascii="Arial" w:hAnsi="Arial" w:cs="Arial"/>
          <w:bCs/>
          <w:color w:val="FF0000"/>
        </w:rPr>
      </w:pPr>
      <w:r w:rsidRPr="00CD70AB">
        <w:rPr>
          <w:rFonts w:ascii="Arial" w:hAnsi="Arial" w:cs="Arial"/>
          <w:bCs/>
          <w:color w:val="FF0000"/>
        </w:rPr>
        <w:t>Non</w:t>
      </w:r>
      <w:r w:rsidR="0027432F">
        <w:rPr>
          <w:rFonts w:ascii="Arial" w:hAnsi="Arial" w:cs="Arial"/>
          <w:bCs/>
          <w:color w:val="FF0000"/>
        </w:rPr>
        <w:t>-</w:t>
      </w:r>
      <w:r w:rsidRPr="00CD70AB">
        <w:rPr>
          <w:rFonts w:ascii="Arial" w:hAnsi="Arial" w:cs="Arial"/>
          <w:bCs/>
          <w:color w:val="FF0000"/>
        </w:rPr>
        <w:t>essential amino acids - Alanine, Asparagine, Aspartic acid, Cysteine, Glutamic acid, Glutamine, Glycine, Proline, Serine, Tyrosine</w:t>
      </w:r>
    </w:p>
    <w:p w14:paraId="1B18C961" w14:textId="3EBDBBE7" w:rsidR="00BC20A2" w:rsidRPr="00CD70AB" w:rsidRDefault="00BC20A2" w:rsidP="002428A0">
      <w:pPr>
        <w:spacing w:after="0" w:line="240" w:lineRule="auto"/>
        <w:rPr>
          <w:rFonts w:ascii="Arial" w:hAnsi="Arial" w:cs="Arial"/>
          <w:bCs/>
          <w:color w:val="FF0000"/>
        </w:rPr>
      </w:pPr>
    </w:p>
    <w:p w14:paraId="7A25EA45" w14:textId="54C245B2" w:rsidR="00CD70AB" w:rsidRDefault="00CD70AB">
      <w:pPr>
        <w:rPr>
          <w:rFonts w:ascii="Arial" w:hAnsi="Arial" w:cs="Arial"/>
          <w:bCs/>
          <w:color w:val="FF0000"/>
        </w:rPr>
      </w:pPr>
      <w:r>
        <w:rPr>
          <w:rFonts w:ascii="Arial" w:hAnsi="Arial" w:cs="Arial"/>
          <w:bCs/>
          <w:color w:val="FF0000"/>
        </w:rPr>
        <w:br w:type="page"/>
      </w:r>
    </w:p>
    <w:p w14:paraId="3D2BF87A" w14:textId="6766BC85" w:rsidR="00435977" w:rsidRPr="00CD70AB" w:rsidRDefault="00435977" w:rsidP="002428A0">
      <w:pPr>
        <w:spacing w:after="0" w:line="240" w:lineRule="auto"/>
        <w:rPr>
          <w:rFonts w:ascii="Arial" w:hAnsi="Arial" w:cs="Arial"/>
          <w:b/>
        </w:rPr>
      </w:pPr>
      <w:r w:rsidRPr="00CD70AB">
        <w:rPr>
          <w:rFonts w:ascii="Arial" w:hAnsi="Arial" w:cs="Arial"/>
          <w:b/>
        </w:rPr>
        <w:lastRenderedPageBreak/>
        <w:t xml:space="preserve">Internal Assessment </w:t>
      </w:r>
    </w:p>
    <w:p w14:paraId="6B5B23BD" w14:textId="77777777" w:rsidR="00435977" w:rsidRPr="00CD70AB" w:rsidRDefault="00435977" w:rsidP="002428A0">
      <w:pPr>
        <w:spacing w:after="0" w:line="240" w:lineRule="auto"/>
        <w:rPr>
          <w:rFonts w:ascii="Arial" w:hAnsi="Arial" w:cs="Arial"/>
          <w:bCs/>
          <w:color w:val="FF0000"/>
        </w:rPr>
      </w:pPr>
    </w:p>
    <w:p w14:paraId="646FE455" w14:textId="1DF17EE0" w:rsidR="008B4D8D" w:rsidRPr="00CD70AB" w:rsidRDefault="00854D68" w:rsidP="002428A0">
      <w:pPr>
        <w:spacing w:after="0" w:line="240" w:lineRule="auto"/>
        <w:rPr>
          <w:rFonts w:ascii="Arial" w:hAnsi="Arial" w:cs="Arial"/>
          <w:bCs/>
        </w:rPr>
      </w:pPr>
      <w:r w:rsidRPr="00CD70AB">
        <w:rPr>
          <w:rFonts w:ascii="Arial" w:hAnsi="Arial" w:cs="Arial"/>
          <w:bCs/>
        </w:rPr>
        <w:t>Where do I find the assessment briefs?</w:t>
      </w:r>
    </w:p>
    <w:p w14:paraId="549D2107" w14:textId="2B08F897" w:rsidR="0065090D" w:rsidRPr="00CD70AB" w:rsidRDefault="0065090D" w:rsidP="002428A0">
      <w:pPr>
        <w:spacing w:after="0" w:line="240" w:lineRule="auto"/>
        <w:rPr>
          <w:rFonts w:ascii="Arial" w:hAnsi="Arial" w:cs="Arial"/>
          <w:bCs/>
        </w:rPr>
      </w:pPr>
    </w:p>
    <w:p w14:paraId="27A37DE1" w14:textId="77777777" w:rsidR="0065090D" w:rsidRPr="00CD70AB" w:rsidRDefault="0065090D" w:rsidP="0065090D">
      <w:pPr>
        <w:spacing w:after="0" w:line="240" w:lineRule="auto"/>
        <w:rPr>
          <w:rFonts w:ascii="Arial" w:eastAsia="Calibri" w:hAnsi="Arial" w:cs="Arial"/>
          <w:color w:val="FF0000"/>
        </w:rPr>
      </w:pPr>
      <w:r w:rsidRPr="00CD70AB">
        <w:rPr>
          <w:rFonts w:ascii="Arial" w:eastAsia="Calibri" w:hAnsi="Arial" w:cs="Arial"/>
          <w:color w:val="FF0000"/>
        </w:rPr>
        <w:t>Assessment briefs can be found on the secure website under Resources &gt; Non-Examination Assessment Task &gt; Use drop down boxes (see image below)</w:t>
      </w:r>
    </w:p>
    <w:p w14:paraId="123573AD" w14:textId="698FB476" w:rsidR="0065090D" w:rsidRPr="00CD70AB" w:rsidRDefault="0065090D" w:rsidP="002428A0">
      <w:pPr>
        <w:spacing w:after="0" w:line="240" w:lineRule="auto"/>
        <w:rPr>
          <w:rFonts w:ascii="Arial" w:hAnsi="Arial" w:cs="Arial"/>
          <w:bCs/>
        </w:rPr>
      </w:pPr>
    </w:p>
    <w:p w14:paraId="490B1312" w14:textId="11B4BE61" w:rsidR="0039624A" w:rsidRPr="00CD70AB" w:rsidRDefault="00896533" w:rsidP="0039624A">
      <w:pPr>
        <w:spacing w:after="0" w:line="240" w:lineRule="auto"/>
        <w:ind w:left="-567"/>
        <w:rPr>
          <w:rFonts w:ascii="Arial" w:hAnsi="Arial" w:cs="Arial"/>
          <w:bCs/>
        </w:rPr>
      </w:pPr>
      <w:r w:rsidRPr="00CD70AB">
        <w:rPr>
          <w:rFonts w:ascii="Arial" w:hAnsi="Arial" w:cs="Arial"/>
          <w:noProof/>
        </w:rPr>
        <w:drawing>
          <wp:inline distT="0" distB="0" distL="0" distR="0" wp14:anchorId="5DF8439D" wp14:editId="2257F6D3">
            <wp:extent cx="6943060" cy="2476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969088" cy="2486203"/>
                    </a:xfrm>
                    <a:prstGeom prst="rect">
                      <a:avLst/>
                    </a:prstGeom>
                  </pic:spPr>
                </pic:pic>
              </a:graphicData>
            </a:graphic>
          </wp:inline>
        </w:drawing>
      </w:r>
    </w:p>
    <w:p w14:paraId="0C00CCAE" w14:textId="15B8D474" w:rsidR="00854D68" w:rsidRPr="00CD70AB" w:rsidRDefault="00854D68" w:rsidP="002428A0">
      <w:pPr>
        <w:spacing w:after="0" w:line="240" w:lineRule="auto"/>
        <w:rPr>
          <w:rFonts w:ascii="Arial" w:hAnsi="Arial" w:cs="Arial"/>
          <w:bCs/>
          <w:color w:val="FF0000"/>
        </w:rPr>
      </w:pPr>
    </w:p>
    <w:p w14:paraId="6EBB242E" w14:textId="01F1575D" w:rsidR="00854D68" w:rsidRPr="00CD70AB" w:rsidRDefault="006F3CF4" w:rsidP="002428A0">
      <w:pPr>
        <w:spacing w:after="0" w:line="240" w:lineRule="auto"/>
        <w:rPr>
          <w:rFonts w:ascii="Arial" w:hAnsi="Arial" w:cs="Arial"/>
          <w:bCs/>
        </w:rPr>
      </w:pPr>
      <w:r w:rsidRPr="00CD70AB">
        <w:rPr>
          <w:rFonts w:ascii="Arial" w:hAnsi="Arial" w:cs="Arial"/>
          <w:bCs/>
        </w:rPr>
        <w:t>How many Assessment Briefs are there for Unit 1?</w:t>
      </w:r>
    </w:p>
    <w:p w14:paraId="22B14AED" w14:textId="06942C29" w:rsidR="006F3CF4" w:rsidRPr="00CD70AB" w:rsidRDefault="006F3CF4" w:rsidP="002428A0">
      <w:pPr>
        <w:spacing w:after="0" w:line="240" w:lineRule="auto"/>
        <w:rPr>
          <w:rFonts w:ascii="Arial" w:hAnsi="Arial" w:cs="Arial"/>
          <w:bCs/>
          <w:color w:val="FF0000"/>
        </w:rPr>
      </w:pPr>
    </w:p>
    <w:p w14:paraId="7D6EE500" w14:textId="2F9EDF48" w:rsidR="006F3CF4" w:rsidRPr="00CD70AB" w:rsidRDefault="006F3CF4" w:rsidP="002428A0">
      <w:pPr>
        <w:spacing w:after="0" w:line="240" w:lineRule="auto"/>
        <w:rPr>
          <w:rFonts w:ascii="Arial" w:hAnsi="Arial" w:cs="Arial"/>
          <w:bCs/>
          <w:color w:val="FF0000"/>
        </w:rPr>
      </w:pPr>
      <w:r w:rsidRPr="00CD70AB">
        <w:rPr>
          <w:rFonts w:ascii="Arial" w:hAnsi="Arial" w:cs="Arial"/>
          <w:bCs/>
          <w:color w:val="FF0000"/>
        </w:rPr>
        <w:t>3 Assessment briefs</w:t>
      </w:r>
      <w:r w:rsidR="00E575D8" w:rsidRPr="00CD70AB">
        <w:rPr>
          <w:rFonts w:ascii="Arial" w:hAnsi="Arial" w:cs="Arial"/>
          <w:bCs/>
          <w:color w:val="FF0000"/>
        </w:rPr>
        <w:t xml:space="preserve"> are available</w:t>
      </w:r>
      <w:r w:rsidR="00E84BA4" w:rsidRPr="00CD70AB">
        <w:rPr>
          <w:rFonts w:ascii="Arial" w:hAnsi="Arial" w:cs="Arial"/>
          <w:bCs/>
          <w:color w:val="FF0000"/>
        </w:rPr>
        <w:t>,</w:t>
      </w:r>
      <w:r w:rsidR="00E575D8" w:rsidRPr="00CD70AB">
        <w:rPr>
          <w:rFonts w:ascii="Arial" w:hAnsi="Arial" w:cs="Arial"/>
          <w:bCs/>
          <w:color w:val="FF0000"/>
        </w:rPr>
        <w:t xml:space="preserve"> these can be found on the secure website</w:t>
      </w:r>
      <w:r w:rsidR="00435977" w:rsidRPr="00CD70AB">
        <w:rPr>
          <w:rFonts w:ascii="Arial" w:hAnsi="Arial" w:cs="Arial"/>
          <w:bCs/>
          <w:color w:val="FF0000"/>
        </w:rPr>
        <w:t xml:space="preserve">, there is also a Sample one on the open website – that could be used as a “mock” assessment. </w:t>
      </w:r>
    </w:p>
    <w:p w14:paraId="29270C8C" w14:textId="5A192D66" w:rsidR="009654E8" w:rsidRPr="00CD70AB" w:rsidRDefault="009654E8" w:rsidP="002428A0">
      <w:pPr>
        <w:spacing w:after="0" w:line="240" w:lineRule="auto"/>
        <w:rPr>
          <w:rFonts w:ascii="Arial" w:hAnsi="Arial" w:cs="Arial"/>
          <w:bCs/>
          <w:color w:val="FF0000"/>
        </w:rPr>
      </w:pPr>
    </w:p>
    <w:p w14:paraId="0D02BD3B" w14:textId="7CE88AE5" w:rsidR="009654E8" w:rsidRPr="00CD70AB" w:rsidRDefault="009654E8" w:rsidP="009654E8">
      <w:pPr>
        <w:spacing w:after="0" w:line="240" w:lineRule="auto"/>
        <w:rPr>
          <w:rFonts w:ascii="Arial" w:hAnsi="Arial" w:cs="Arial"/>
          <w:bCs/>
        </w:rPr>
      </w:pPr>
      <w:r w:rsidRPr="00CD70AB">
        <w:rPr>
          <w:rFonts w:ascii="Arial" w:hAnsi="Arial" w:cs="Arial"/>
          <w:bCs/>
        </w:rPr>
        <w:t>Do learners have to choose a specific target group?</w:t>
      </w:r>
    </w:p>
    <w:p w14:paraId="002566CF" w14:textId="35E5D12A" w:rsidR="00435977" w:rsidRPr="00CD70AB" w:rsidRDefault="00435977" w:rsidP="009654E8">
      <w:pPr>
        <w:spacing w:after="0" w:line="240" w:lineRule="auto"/>
        <w:rPr>
          <w:rFonts w:ascii="Arial" w:hAnsi="Arial" w:cs="Arial"/>
          <w:bCs/>
        </w:rPr>
      </w:pPr>
    </w:p>
    <w:p w14:paraId="4C961A6A" w14:textId="0F78F935" w:rsidR="00435977" w:rsidRPr="00CD70AB" w:rsidRDefault="00435977" w:rsidP="009654E8">
      <w:pPr>
        <w:spacing w:after="0" w:line="240" w:lineRule="auto"/>
        <w:rPr>
          <w:rFonts w:ascii="Arial" w:hAnsi="Arial" w:cs="Arial"/>
          <w:bCs/>
          <w:color w:val="FF0000"/>
        </w:rPr>
      </w:pPr>
      <w:r w:rsidRPr="00CD70AB">
        <w:rPr>
          <w:rFonts w:ascii="Arial" w:hAnsi="Arial" w:cs="Arial"/>
          <w:bCs/>
          <w:color w:val="FF0000"/>
        </w:rPr>
        <w:t>Yes</w:t>
      </w:r>
      <w:r w:rsidR="00CD37E5" w:rsidRPr="00CD70AB">
        <w:rPr>
          <w:rFonts w:ascii="Arial" w:hAnsi="Arial" w:cs="Arial"/>
          <w:bCs/>
          <w:color w:val="FF0000"/>
        </w:rPr>
        <w:t>,</w:t>
      </w:r>
      <w:r w:rsidRPr="00CD70AB">
        <w:rPr>
          <w:rFonts w:ascii="Arial" w:hAnsi="Arial" w:cs="Arial"/>
          <w:bCs/>
          <w:color w:val="FF0000"/>
        </w:rPr>
        <w:t xml:space="preserve"> this is recommended</w:t>
      </w:r>
      <w:r w:rsidR="00CD37E5" w:rsidRPr="00CD70AB">
        <w:rPr>
          <w:rFonts w:ascii="Arial" w:hAnsi="Arial" w:cs="Arial"/>
          <w:bCs/>
          <w:color w:val="FF0000"/>
        </w:rPr>
        <w:t>.</w:t>
      </w:r>
      <w:r w:rsidRPr="00CD70AB">
        <w:rPr>
          <w:rFonts w:ascii="Arial" w:hAnsi="Arial" w:cs="Arial"/>
          <w:bCs/>
          <w:color w:val="FF0000"/>
        </w:rPr>
        <w:t xml:space="preserve"> </w:t>
      </w:r>
    </w:p>
    <w:p w14:paraId="3D223E2D" w14:textId="77777777" w:rsidR="009654E8" w:rsidRPr="00CD70AB" w:rsidRDefault="009654E8" w:rsidP="009654E8">
      <w:pPr>
        <w:spacing w:after="0" w:line="240" w:lineRule="auto"/>
        <w:rPr>
          <w:rFonts w:ascii="Arial" w:hAnsi="Arial" w:cs="Arial"/>
          <w:bCs/>
        </w:rPr>
      </w:pPr>
    </w:p>
    <w:p w14:paraId="65B81199" w14:textId="6F1573F6" w:rsidR="009654E8" w:rsidRPr="00CD70AB" w:rsidRDefault="009654E8" w:rsidP="009654E8">
      <w:pPr>
        <w:spacing w:after="0" w:line="240" w:lineRule="auto"/>
        <w:rPr>
          <w:rFonts w:ascii="Arial" w:hAnsi="Arial" w:cs="Arial"/>
          <w:bCs/>
          <w:color w:val="FF0000"/>
        </w:rPr>
      </w:pPr>
      <w:r w:rsidRPr="00CD70AB">
        <w:rPr>
          <w:rFonts w:ascii="Arial" w:hAnsi="Arial" w:cs="Arial"/>
          <w:bCs/>
          <w:color w:val="FF0000"/>
        </w:rPr>
        <w:t>In Options A</w:t>
      </w:r>
      <w:r w:rsidR="00512274" w:rsidRPr="00CD70AB">
        <w:rPr>
          <w:rFonts w:ascii="Arial" w:hAnsi="Arial" w:cs="Arial"/>
          <w:bCs/>
          <w:color w:val="FF0000"/>
        </w:rPr>
        <w:t xml:space="preserve">, B and C </w:t>
      </w:r>
      <w:r w:rsidRPr="00CD70AB">
        <w:rPr>
          <w:rFonts w:ascii="Arial" w:hAnsi="Arial" w:cs="Arial"/>
          <w:bCs/>
          <w:color w:val="FF0000"/>
        </w:rPr>
        <w:t>the briefs have been written in a way that allows learners the opportunity to choose a target group.</w:t>
      </w:r>
    </w:p>
    <w:p w14:paraId="6187FED6" w14:textId="77777777" w:rsidR="009654E8" w:rsidRPr="00CD70AB" w:rsidRDefault="009654E8" w:rsidP="009654E8">
      <w:pPr>
        <w:spacing w:after="0" w:line="240" w:lineRule="auto"/>
        <w:rPr>
          <w:rFonts w:ascii="Arial" w:hAnsi="Arial" w:cs="Arial"/>
          <w:bCs/>
          <w:color w:val="FF0000"/>
        </w:rPr>
      </w:pPr>
    </w:p>
    <w:p w14:paraId="394832EE" w14:textId="64A3882B" w:rsidR="009654E8" w:rsidRPr="00CD70AB" w:rsidRDefault="009654E8" w:rsidP="009654E8">
      <w:pPr>
        <w:spacing w:after="0" w:line="240" w:lineRule="auto"/>
        <w:rPr>
          <w:rFonts w:ascii="Arial" w:hAnsi="Arial" w:cs="Arial"/>
          <w:bCs/>
          <w:color w:val="FF0000"/>
        </w:rPr>
      </w:pPr>
      <w:r w:rsidRPr="00CD70AB">
        <w:rPr>
          <w:rFonts w:ascii="Arial" w:hAnsi="Arial" w:cs="Arial"/>
          <w:bCs/>
          <w:color w:val="FF0000"/>
        </w:rPr>
        <w:t xml:space="preserve">This will allow learners to focus on planning dishes to meet the needs of one specific group e.g. </w:t>
      </w:r>
      <w:r w:rsidR="00C058CF">
        <w:rPr>
          <w:rFonts w:ascii="Arial" w:hAnsi="Arial" w:cs="Arial"/>
          <w:bCs/>
          <w:color w:val="FF0000"/>
        </w:rPr>
        <w:t>y</w:t>
      </w:r>
      <w:r w:rsidRPr="00CD70AB">
        <w:rPr>
          <w:rFonts w:ascii="Arial" w:hAnsi="Arial" w:cs="Arial"/>
          <w:bCs/>
          <w:color w:val="FF0000"/>
        </w:rPr>
        <w:t>oung adults for the spa brief.</w:t>
      </w:r>
    </w:p>
    <w:p w14:paraId="21D6B07A" w14:textId="77777777" w:rsidR="009654E8" w:rsidRPr="00CD70AB" w:rsidRDefault="009654E8" w:rsidP="009654E8">
      <w:pPr>
        <w:spacing w:after="0" w:line="240" w:lineRule="auto"/>
        <w:rPr>
          <w:rFonts w:ascii="Arial" w:hAnsi="Arial" w:cs="Arial"/>
          <w:bCs/>
          <w:color w:val="FF0000"/>
        </w:rPr>
      </w:pPr>
    </w:p>
    <w:p w14:paraId="5CA6E0FC" w14:textId="77777777" w:rsidR="009654E8" w:rsidRPr="00CD70AB" w:rsidRDefault="009654E8" w:rsidP="009654E8">
      <w:pPr>
        <w:spacing w:after="0" w:line="240" w:lineRule="auto"/>
        <w:rPr>
          <w:rFonts w:ascii="Arial" w:hAnsi="Arial" w:cs="Arial"/>
          <w:bCs/>
          <w:color w:val="FF0000"/>
        </w:rPr>
      </w:pPr>
      <w:r w:rsidRPr="00CD70AB">
        <w:rPr>
          <w:rFonts w:ascii="Arial" w:hAnsi="Arial" w:cs="Arial"/>
          <w:bCs/>
          <w:color w:val="FF0000"/>
        </w:rPr>
        <w:t>They need to select/ focus on a group in order to explain how the chosen dishes meet the nutritional needs of their chosen specific group. This will then address:</w:t>
      </w:r>
    </w:p>
    <w:p w14:paraId="0911FC57" w14:textId="77777777" w:rsidR="009654E8" w:rsidRPr="00CD70AB" w:rsidRDefault="009654E8" w:rsidP="009654E8">
      <w:pPr>
        <w:spacing w:after="0" w:line="240" w:lineRule="auto"/>
        <w:rPr>
          <w:rFonts w:ascii="Arial" w:hAnsi="Arial" w:cs="Arial"/>
          <w:bCs/>
          <w:color w:val="FF0000"/>
        </w:rPr>
      </w:pPr>
    </w:p>
    <w:p w14:paraId="120A5273" w14:textId="77777777" w:rsidR="009654E8" w:rsidRPr="00CD70AB" w:rsidRDefault="009654E8" w:rsidP="009654E8">
      <w:pPr>
        <w:spacing w:after="0" w:line="240" w:lineRule="auto"/>
        <w:rPr>
          <w:rFonts w:ascii="Arial" w:hAnsi="Arial" w:cs="Arial"/>
          <w:bCs/>
          <w:color w:val="FF0000"/>
        </w:rPr>
      </w:pPr>
      <w:r w:rsidRPr="00CD70AB">
        <w:rPr>
          <w:rFonts w:ascii="Arial" w:hAnsi="Arial" w:cs="Arial"/>
          <w:bCs/>
          <w:color w:val="FF0000"/>
        </w:rPr>
        <w:t>AC 2.2, AC3.1, AC 3.2, AC 3.3, AC 3.4, AC 4.1 and AC 4.2.</w:t>
      </w:r>
    </w:p>
    <w:p w14:paraId="3109CC23" w14:textId="77777777" w:rsidR="009654E8" w:rsidRPr="00CD70AB" w:rsidRDefault="009654E8" w:rsidP="009654E8">
      <w:pPr>
        <w:spacing w:after="0" w:line="240" w:lineRule="auto"/>
        <w:rPr>
          <w:rFonts w:ascii="Arial" w:hAnsi="Arial" w:cs="Arial"/>
          <w:bCs/>
          <w:color w:val="FF0000"/>
        </w:rPr>
      </w:pPr>
    </w:p>
    <w:p w14:paraId="5FE923B2" w14:textId="77777777" w:rsidR="009654E8" w:rsidRPr="00CD70AB" w:rsidRDefault="009654E8" w:rsidP="009654E8">
      <w:pPr>
        <w:spacing w:after="0" w:line="240" w:lineRule="auto"/>
        <w:rPr>
          <w:rFonts w:ascii="Arial" w:hAnsi="Arial" w:cs="Arial"/>
          <w:bCs/>
          <w:color w:val="FF0000"/>
        </w:rPr>
      </w:pPr>
      <w:r w:rsidRPr="00CD70AB">
        <w:rPr>
          <w:rFonts w:ascii="Arial" w:hAnsi="Arial" w:cs="Arial"/>
          <w:bCs/>
          <w:color w:val="FF0000"/>
        </w:rPr>
        <w:t>This evidence could be presented in Task 1 via a written introduction to the task e.g. "Reasons for choice" prior to planning or could be presented as preparatory notes they could refer to in the interview for Task 3. This assessment criterion only needs to be covered once in the evidence presented.</w:t>
      </w:r>
    </w:p>
    <w:p w14:paraId="0E0B3A5C" w14:textId="77777777" w:rsidR="009654E8" w:rsidRPr="00CD70AB" w:rsidRDefault="009654E8" w:rsidP="009654E8">
      <w:pPr>
        <w:spacing w:after="0" w:line="240" w:lineRule="auto"/>
        <w:rPr>
          <w:rFonts w:ascii="Arial" w:hAnsi="Arial" w:cs="Arial"/>
          <w:bCs/>
          <w:color w:val="FF0000"/>
        </w:rPr>
      </w:pPr>
    </w:p>
    <w:p w14:paraId="5FCA94F7" w14:textId="73F66571" w:rsidR="00B829BB" w:rsidRDefault="009654E8" w:rsidP="009654E8">
      <w:pPr>
        <w:spacing w:after="0" w:line="240" w:lineRule="auto"/>
        <w:rPr>
          <w:rFonts w:ascii="Arial" w:hAnsi="Arial" w:cs="Arial"/>
          <w:bCs/>
          <w:color w:val="FF0000"/>
        </w:rPr>
      </w:pPr>
      <w:r w:rsidRPr="00CD70AB">
        <w:rPr>
          <w:rFonts w:ascii="Arial" w:hAnsi="Arial" w:cs="Arial"/>
          <w:bCs/>
          <w:color w:val="FF0000"/>
        </w:rPr>
        <w:t xml:space="preserve">Teachers can identify where this has been evidenced in the </w:t>
      </w:r>
      <w:r w:rsidR="00435977" w:rsidRPr="00CD70AB">
        <w:rPr>
          <w:rFonts w:ascii="Arial" w:hAnsi="Arial" w:cs="Arial"/>
          <w:bCs/>
          <w:color w:val="FF0000"/>
        </w:rPr>
        <w:t>assessor’s</w:t>
      </w:r>
      <w:r w:rsidRPr="00CD70AB">
        <w:rPr>
          <w:rFonts w:ascii="Arial" w:hAnsi="Arial" w:cs="Arial"/>
          <w:bCs/>
          <w:color w:val="FF0000"/>
        </w:rPr>
        <w:t xml:space="preserve"> comments section on the mark record sheet. Hence there is no issue if a different approach is adopted by learners.</w:t>
      </w:r>
    </w:p>
    <w:p w14:paraId="4E9E86B4" w14:textId="77777777" w:rsidR="00B829BB" w:rsidRDefault="00B829BB">
      <w:pPr>
        <w:rPr>
          <w:rFonts w:ascii="Arial" w:hAnsi="Arial" w:cs="Arial"/>
          <w:bCs/>
          <w:color w:val="FF0000"/>
        </w:rPr>
      </w:pPr>
      <w:r>
        <w:rPr>
          <w:rFonts w:ascii="Arial" w:hAnsi="Arial" w:cs="Arial"/>
          <w:bCs/>
          <w:color w:val="FF0000"/>
        </w:rPr>
        <w:br w:type="page"/>
      </w:r>
    </w:p>
    <w:p w14:paraId="15092A77" w14:textId="2EFD123D" w:rsidR="00C007BD" w:rsidRPr="00CD70AB" w:rsidRDefault="00435977" w:rsidP="0077048A">
      <w:pPr>
        <w:pStyle w:val="ListParagraph"/>
        <w:spacing w:after="0" w:line="240" w:lineRule="auto"/>
        <w:ind w:left="0"/>
        <w:rPr>
          <w:rFonts w:ascii="Arial" w:hAnsi="Arial" w:cs="Arial"/>
        </w:rPr>
      </w:pPr>
      <w:r w:rsidRPr="00CD70AB">
        <w:rPr>
          <w:rFonts w:ascii="Arial" w:hAnsi="Arial" w:cs="Arial"/>
        </w:rPr>
        <w:lastRenderedPageBreak/>
        <w:t>Can we have c</w:t>
      </w:r>
      <w:r w:rsidR="003515E5" w:rsidRPr="00CD70AB">
        <w:rPr>
          <w:rFonts w:ascii="Arial" w:hAnsi="Arial" w:cs="Arial"/>
        </w:rPr>
        <w:t xml:space="preserve">larification of </w:t>
      </w:r>
      <w:r w:rsidRPr="00CD70AB">
        <w:rPr>
          <w:rFonts w:ascii="Arial" w:hAnsi="Arial" w:cs="Arial"/>
        </w:rPr>
        <w:t xml:space="preserve">what </w:t>
      </w:r>
      <w:r w:rsidR="003515E5" w:rsidRPr="00CD70AB">
        <w:rPr>
          <w:rFonts w:ascii="Arial" w:hAnsi="Arial" w:cs="Arial"/>
        </w:rPr>
        <w:t xml:space="preserve">nutrients to teach for LO2, AC2.1 </w:t>
      </w:r>
    </w:p>
    <w:p w14:paraId="27658581" w14:textId="7CBF6074" w:rsidR="00435977" w:rsidRPr="00CD70AB" w:rsidRDefault="00435977" w:rsidP="0077048A">
      <w:pPr>
        <w:pStyle w:val="ListParagraph"/>
        <w:spacing w:after="0" w:line="240" w:lineRule="auto"/>
        <w:ind w:left="0"/>
        <w:rPr>
          <w:rFonts w:ascii="Arial" w:hAnsi="Arial" w:cs="Arial"/>
        </w:rPr>
      </w:pPr>
    </w:p>
    <w:p w14:paraId="54E443FE" w14:textId="4EB6B8CA" w:rsidR="00435977" w:rsidRPr="00CD70AB" w:rsidRDefault="00435977" w:rsidP="0077048A">
      <w:pPr>
        <w:pStyle w:val="ListParagraph"/>
        <w:spacing w:after="0" w:line="240" w:lineRule="auto"/>
        <w:ind w:left="0"/>
        <w:rPr>
          <w:rFonts w:ascii="Arial" w:hAnsi="Arial" w:cs="Arial"/>
          <w:color w:val="FF0000"/>
        </w:rPr>
      </w:pPr>
      <w:r w:rsidRPr="00CD70AB">
        <w:rPr>
          <w:rFonts w:ascii="Arial" w:hAnsi="Arial" w:cs="Arial"/>
          <w:color w:val="FF0000"/>
        </w:rPr>
        <w:t xml:space="preserve">We recommend the main </w:t>
      </w:r>
      <w:r w:rsidR="00791B27">
        <w:rPr>
          <w:rFonts w:ascii="Arial" w:hAnsi="Arial" w:cs="Arial"/>
          <w:color w:val="FF0000"/>
        </w:rPr>
        <w:t>m</w:t>
      </w:r>
      <w:r w:rsidRPr="00CD70AB">
        <w:rPr>
          <w:rFonts w:ascii="Arial" w:hAnsi="Arial" w:cs="Arial"/>
          <w:color w:val="FF0000"/>
        </w:rPr>
        <w:t>acro</w:t>
      </w:r>
      <w:r w:rsidR="00791B27">
        <w:rPr>
          <w:rFonts w:ascii="Arial" w:hAnsi="Arial" w:cs="Arial"/>
          <w:color w:val="FF0000"/>
        </w:rPr>
        <w:t>nutrients</w:t>
      </w:r>
      <w:r w:rsidRPr="00CD70AB">
        <w:rPr>
          <w:rFonts w:ascii="Arial" w:hAnsi="Arial" w:cs="Arial"/>
          <w:color w:val="FF0000"/>
        </w:rPr>
        <w:t xml:space="preserve"> and </w:t>
      </w:r>
      <w:r w:rsidR="00791B27">
        <w:rPr>
          <w:rFonts w:ascii="Arial" w:hAnsi="Arial" w:cs="Arial"/>
          <w:color w:val="FF0000"/>
        </w:rPr>
        <w:t>m</w:t>
      </w:r>
      <w:r w:rsidRPr="00CD70AB">
        <w:rPr>
          <w:rFonts w:ascii="Arial" w:hAnsi="Arial" w:cs="Arial"/>
          <w:color w:val="FF0000"/>
        </w:rPr>
        <w:t xml:space="preserve">icronutrients are taught in addition to Dietary Fibre (NSP) and water. </w:t>
      </w:r>
    </w:p>
    <w:p w14:paraId="15092A78" w14:textId="77777777" w:rsidR="00C007BD" w:rsidRPr="00CD70AB" w:rsidRDefault="00C007BD" w:rsidP="0077048A">
      <w:pPr>
        <w:pStyle w:val="ListParagraph"/>
        <w:spacing w:after="0" w:line="240" w:lineRule="auto"/>
        <w:ind w:left="0"/>
        <w:rPr>
          <w:rFonts w:ascii="Arial" w:hAnsi="Arial" w:cs="Arial"/>
        </w:rPr>
      </w:pPr>
    </w:p>
    <w:p w14:paraId="15092A79" w14:textId="04E66BB4" w:rsidR="00C007BD" w:rsidRPr="00CD70AB" w:rsidRDefault="00C007BD" w:rsidP="0077048A">
      <w:pPr>
        <w:pStyle w:val="ListParagraph"/>
        <w:spacing w:after="0" w:line="240" w:lineRule="auto"/>
        <w:ind w:left="0"/>
        <w:rPr>
          <w:rFonts w:ascii="Arial" w:hAnsi="Arial" w:cs="Arial"/>
          <w:iCs/>
          <w:color w:val="FF0000"/>
        </w:rPr>
      </w:pPr>
      <w:r w:rsidRPr="00CD70AB">
        <w:rPr>
          <w:rFonts w:ascii="Arial" w:hAnsi="Arial" w:cs="Arial"/>
          <w:iCs/>
          <w:color w:val="FF0000"/>
        </w:rPr>
        <w:t>Direct questions</w:t>
      </w:r>
      <w:r w:rsidR="00435977" w:rsidRPr="00CD70AB">
        <w:rPr>
          <w:rFonts w:ascii="Arial" w:hAnsi="Arial" w:cs="Arial"/>
          <w:iCs/>
          <w:color w:val="FF0000"/>
        </w:rPr>
        <w:t xml:space="preserve"> in the Unit 1 examination will</w:t>
      </w:r>
      <w:r w:rsidRPr="00CD70AB">
        <w:rPr>
          <w:rFonts w:ascii="Arial" w:hAnsi="Arial" w:cs="Arial"/>
          <w:iCs/>
          <w:color w:val="FF0000"/>
        </w:rPr>
        <w:t xml:space="preserve"> </w:t>
      </w:r>
      <w:r w:rsidR="00963121" w:rsidRPr="00CD70AB">
        <w:rPr>
          <w:rFonts w:ascii="Arial" w:hAnsi="Arial" w:cs="Arial"/>
          <w:iCs/>
          <w:color w:val="FF0000"/>
        </w:rPr>
        <w:t>only be asked on the main ones:</w:t>
      </w:r>
    </w:p>
    <w:p w14:paraId="15092A7A" w14:textId="77777777" w:rsidR="00C007BD" w:rsidRPr="00CD70AB" w:rsidRDefault="00C007BD" w:rsidP="0077048A">
      <w:pPr>
        <w:pStyle w:val="ListParagraph"/>
        <w:spacing w:after="0" w:line="240" w:lineRule="auto"/>
        <w:ind w:left="0"/>
        <w:rPr>
          <w:rFonts w:ascii="Arial" w:hAnsi="Arial" w:cs="Arial"/>
          <w:iCs/>
          <w:color w:val="FF0000"/>
        </w:rPr>
      </w:pPr>
    </w:p>
    <w:p w14:paraId="41112ECC" w14:textId="1C0C7D64" w:rsidR="0097027D" w:rsidRPr="00CD70AB" w:rsidRDefault="0097027D" w:rsidP="0077048A">
      <w:pPr>
        <w:pStyle w:val="ListParagraph"/>
        <w:spacing w:after="0" w:line="240" w:lineRule="auto"/>
        <w:ind w:left="0"/>
        <w:rPr>
          <w:rFonts w:ascii="Arial" w:hAnsi="Arial" w:cs="Arial"/>
          <w:iCs/>
          <w:color w:val="FF0000"/>
        </w:rPr>
      </w:pPr>
      <w:r w:rsidRPr="00CD70AB">
        <w:rPr>
          <w:rFonts w:ascii="Arial" w:hAnsi="Arial" w:cs="Arial"/>
          <w:iCs/>
          <w:color w:val="FF0000"/>
        </w:rPr>
        <w:t xml:space="preserve">Fat soluble </w:t>
      </w:r>
      <w:r w:rsidR="003515E5" w:rsidRPr="00CD70AB">
        <w:rPr>
          <w:rFonts w:ascii="Arial" w:hAnsi="Arial" w:cs="Arial"/>
          <w:iCs/>
          <w:color w:val="FF0000"/>
        </w:rPr>
        <w:t xml:space="preserve">Vitamins – A retinol and carotene, </w:t>
      </w:r>
      <w:r w:rsidRPr="00CD70AB">
        <w:rPr>
          <w:rFonts w:ascii="Arial" w:hAnsi="Arial" w:cs="Arial"/>
          <w:iCs/>
          <w:color w:val="FF0000"/>
        </w:rPr>
        <w:t>D, E and K</w:t>
      </w:r>
    </w:p>
    <w:p w14:paraId="15092A7B" w14:textId="4599682D" w:rsidR="003515E5" w:rsidRPr="00CD70AB" w:rsidRDefault="0097027D" w:rsidP="0077048A">
      <w:pPr>
        <w:pStyle w:val="ListParagraph"/>
        <w:spacing w:after="0" w:line="240" w:lineRule="auto"/>
        <w:ind w:left="0"/>
        <w:rPr>
          <w:rFonts w:ascii="Arial" w:hAnsi="Arial" w:cs="Arial"/>
          <w:iCs/>
          <w:color w:val="FF0000"/>
        </w:rPr>
      </w:pPr>
      <w:r w:rsidRPr="00CD70AB">
        <w:rPr>
          <w:rFonts w:ascii="Arial" w:hAnsi="Arial" w:cs="Arial"/>
          <w:iCs/>
          <w:color w:val="FF0000"/>
        </w:rPr>
        <w:t xml:space="preserve">Water soluble </w:t>
      </w:r>
      <w:r w:rsidR="003515E5" w:rsidRPr="00CD70AB">
        <w:rPr>
          <w:rFonts w:ascii="Arial" w:hAnsi="Arial" w:cs="Arial"/>
          <w:iCs/>
          <w:color w:val="FF0000"/>
        </w:rPr>
        <w:t>B1</w:t>
      </w:r>
      <w:r w:rsidR="00C007BD" w:rsidRPr="00CD70AB">
        <w:rPr>
          <w:rFonts w:ascii="Arial" w:hAnsi="Arial" w:cs="Arial"/>
          <w:iCs/>
          <w:color w:val="FF0000"/>
        </w:rPr>
        <w:t>, 2,</w:t>
      </w:r>
      <w:r w:rsidR="00963121" w:rsidRPr="00CD70AB">
        <w:rPr>
          <w:rFonts w:ascii="Arial" w:hAnsi="Arial" w:cs="Arial"/>
          <w:iCs/>
          <w:color w:val="FF0000"/>
        </w:rPr>
        <w:t xml:space="preserve"> </w:t>
      </w:r>
      <w:r w:rsidR="00C007BD" w:rsidRPr="00CD70AB">
        <w:rPr>
          <w:rFonts w:ascii="Arial" w:hAnsi="Arial" w:cs="Arial"/>
          <w:iCs/>
          <w:color w:val="FF0000"/>
        </w:rPr>
        <w:t>3,</w:t>
      </w:r>
      <w:r w:rsidR="00963121" w:rsidRPr="00CD70AB">
        <w:rPr>
          <w:rFonts w:ascii="Arial" w:hAnsi="Arial" w:cs="Arial"/>
          <w:iCs/>
          <w:color w:val="FF0000"/>
        </w:rPr>
        <w:t xml:space="preserve"> </w:t>
      </w:r>
      <w:r w:rsidR="00C007BD" w:rsidRPr="00CD70AB">
        <w:rPr>
          <w:rFonts w:ascii="Arial" w:hAnsi="Arial" w:cs="Arial"/>
          <w:iCs/>
          <w:color w:val="FF0000"/>
        </w:rPr>
        <w:t>6,</w:t>
      </w:r>
      <w:r w:rsidR="00963121" w:rsidRPr="00CD70AB">
        <w:rPr>
          <w:rFonts w:ascii="Arial" w:hAnsi="Arial" w:cs="Arial"/>
          <w:iCs/>
          <w:color w:val="FF0000"/>
        </w:rPr>
        <w:t xml:space="preserve"> </w:t>
      </w:r>
      <w:r w:rsidR="00C007BD" w:rsidRPr="00CD70AB">
        <w:rPr>
          <w:rFonts w:ascii="Arial" w:hAnsi="Arial" w:cs="Arial"/>
          <w:iCs/>
          <w:color w:val="FF0000"/>
        </w:rPr>
        <w:t>12</w:t>
      </w:r>
      <w:r w:rsidRPr="00CD70AB">
        <w:rPr>
          <w:rFonts w:ascii="Arial" w:hAnsi="Arial" w:cs="Arial"/>
          <w:iCs/>
          <w:color w:val="FF0000"/>
        </w:rPr>
        <w:t xml:space="preserve"> AND B9 folic acid, C</w:t>
      </w:r>
    </w:p>
    <w:p w14:paraId="15092A7C" w14:textId="02128F16" w:rsidR="003515E5" w:rsidRPr="00CD70AB" w:rsidRDefault="003515E5" w:rsidP="0077048A">
      <w:pPr>
        <w:pStyle w:val="ListParagraph"/>
        <w:spacing w:after="0" w:line="240" w:lineRule="auto"/>
        <w:ind w:left="0"/>
        <w:rPr>
          <w:rFonts w:ascii="Arial" w:hAnsi="Arial" w:cs="Arial"/>
          <w:iCs/>
          <w:color w:val="FF0000"/>
        </w:rPr>
      </w:pPr>
      <w:r w:rsidRPr="00CD70AB">
        <w:rPr>
          <w:rFonts w:ascii="Arial" w:hAnsi="Arial" w:cs="Arial"/>
          <w:iCs/>
          <w:color w:val="FF0000"/>
        </w:rPr>
        <w:t>Minerals – Calcium, iodi</w:t>
      </w:r>
      <w:r w:rsidR="0097027D" w:rsidRPr="00CD70AB">
        <w:rPr>
          <w:rFonts w:ascii="Arial" w:hAnsi="Arial" w:cs="Arial"/>
          <w:iCs/>
          <w:color w:val="FF0000"/>
        </w:rPr>
        <w:t xml:space="preserve">ne, iron, phosphorus, potassium, sodium </w:t>
      </w:r>
      <w:r w:rsidRPr="00CD70AB">
        <w:rPr>
          <w:rFonts w:ascii="Arial" w:hAnsi="Arial" w:cs="Arial"/>
          <w:iCs/>
          <w:color w:val="FF0000"/>
        </w:rPr>
        <w:t>and zinc</w:t>
      </w:r>
    </w:p>
    <w:p w14:paraId="15092A7D" w14:textId="77777777" w:rsidR="00C007BD" w:rsidRPr="00CD70AB" w:rsidRDefault="00C007BD" w:rsidP="0077048A">
      <w:pPr>
        <w:pStyle w:val="ListParagraph"/>
        <w:spacing w:after="0" w:line="240" w:lineRule="auto"/>
        <w:ind w:left="0"/>
        <w:rPr>
          <w:rFonts w:ascii="Arial" w:hAnsi="Arial" w:cs="Arial"/>
          <w:iCs/>
          <w:color w:val="FF0000"/>
        </w:rPr>
      </w:pPr>
    </w:p>
    <w:p w14:paraId="714F3342" w14:textId="6556F5B4" w:rsidR="00D4764A" w:rsidRPr="00CD70AB" w:rsidRDefault="00C007BD" w:rsidP="00A32B93">
      <w:pPr>
        <w:pStyle w:val="ListParagraph"/>
        <w:spacing w:after="0" w:line="240" w:lineRule="auto"/>
        <w:ind w:left="0"/>
        <w:rPr>
          <w:rFonts w:ascii="Arial" w:hAnsi="Arial" w:cs="Arial"/>
          <w:iCs/>
          <w:color w:val="FF0000"/>
        </w:rPr>
      </w:pPr>
      <w:r w:rsidRPr="00CD70AB">
        <w:rPr>
          <w:rFonts w:ascii="Arial" w:hAnsi="Arial" w:cs="Arial"/>
          <w:iCs/>
          <w:color w:val="FF0000"/>
        </w:rPr>
        <w:t>However</w:t>
      </w:r>
      <w:r w:rsidR="003B1673" w:rsidRPr="00CD70AB">
        <w:rPr>
          <w:rFonts w:ascii="Arial" w:hAnsi="Arial" w:cs="Arial"/>
          <w:iCs/>
          <w:color w:val="FF0000"/>
        </w:rPr>
        <w:t>,</w:t>
      </w:r>
      <w:r w:rsidRPr="00CD70AB">
        <w:rPr>
          <w:rFonts w:ascii="Arial" w:hAnsi="Arial" w:cs="Arial"/>
          <w:iCs/>
          <w:color w:val="FF0000"/>
        </w:rPr>
        <w:t xml:space="preserve"> if learners were to discuss additional ones in their responses (i.e. if the question was broad as oppose to specific) credit would be given. </w:t>
      </w:r>
    </w:p>
    <w:p w14:paraId="11DBC8B1" w14:textId="77777777" w:rsidR="00F95C48" w:rsidRPr="00CD70AB" w:rsidRDefault="00F95C48" w:rsidP="00164D0E">
      <w:pPr>
        <w:spacing w:after="0" w:line="240" w:lineRule="auto"/>
        <w:rPr>
          <w:rFonts w:ascii="Arial" w:hAnsi="Arial" w:cs="Arial"/>
          <w:bCs/>
        </w:rPr>
      </w:pPr>
    </w:p>
    <w:p w14:paraId="1AEDFC59" w14:textId="4E6B9FBC" w:rsidR="00164D0E" w:rsidRPr="00CD70AB" w:rsidRDefault="00435977" w:rsidP="00164D0E">
      <w:pPr>
        <w:spacing w:after="0" w:line="240" w:lineRule="auto"/>
        <w:rPr>
          <w:rFonts w:ascii="Arial" w:hAnsi="Arial" w:cs="Arial"/>
          <w:bCs/>
        </w:rPr>
      </w:pPr>
      <w:r w:rsidRPr="00CD70AB">
        <w:rPr>
          <w:rFonts w:ascii="Arial" w:hAnsi="Arial" w:cs="Arial"/>
          <w:bCs/>
        </w:rPr>
        <w:t xml:space="preserve">Unit 1 internal assessment: </w:t>
      </w:r>
      <w:r w:rsidR="00164D0E" w:rsidRPr="00CD70AB">
        <w:rPr>
          <w:rFonts w:ascii="Arial" w:hAnsi="Arial" w:cs="Arial"/>
          <w:bCs/>
        </w:rPr>
        <w:t>Have learners got to have an interview?</w:t>
      </w:r>
    </w:p>
    <w:p w14:paraId="36F6B248" w14:textId="77777777" w:rsidR="00164D0E" w:rsidRPr="00CD70AB" w:rsidRDefault="00164D0E" w:rsidP="00164D0E">
      <w:pPr>
        <w:spacing w:after="0" w:line="240" w:lineRule="auto"/>
        <w:rPr>
          <w:rFonts w:ascii="Arial" w:hAnsi="Arial" w:cs="Arial"/>
          <w:bCs/>
        </w:rPr>
      </w:pPr>
    </w:p>
    <w:p w14:paraId="312246BA" w14:textId="77777777" w:rsidR="00164D0E" w:rsidRPr="00CD70AB" w:rsidRDefault="00164D0E" w:rsidP="00164D0E">
      <w:pPr>
        <w:spacing w:after="0" w:line="240" w:lineRule="auto"/>
        <w:rPr>
          <w:rFonts w:ascii="Arial" w:hAnsi="Arial" w:cs="Arial"/>
          <w:bCs/>
          <w:color w:val="FF0000"/>
        </w:rPr>
      </w:pPr>
      <w:r w:rsidRPr="00CD70AB">
        <w:rPr>
          <w:rFonts w:ascii="Arial" w:hAnsi="Arial" w:cs="Arial"/>
          <w:bCs/>
          <w:color w:val="FF0000"/>
        </w:rPr>
        <w:t>It is advantageous for learners to have an interview as it can help prepare them for "real life" interviews. The interview can be interpreted as hypothetical, but some learners may benefit from a verbal discussion in relation to the AC s. This can then be evidenced via a witness statement.</w:t>
      </w:r>
    </w:p>
    <w:p w14:paraId="0B002DDB" w14:textId="77777777" w:rsidR="00164D0E" w:rsidRPr="00CD70AB" w:rsidRDefault="00164D0E" w:rsidP="00164D0E">
      <w:pPr>
        <w:spacing w:after="0" w:line="240" w:lineRule="auto"/>
        <w:rPr>
          <w:rFonts w:ascii="Arial" w:hAnsi="Arial" w:cs="Arial"/>
          <w:bCs/>
          <w:color w:val="FF0000"/>
        </w:rPr>
      </w:pPr>
    </w:p>
    <w:p w14:paraId="20EBEDB2" w14:textId="5C9072A1" w:rsidR="00164D0E" w:rsidRPr="00CD70AB" w:rsidRDefault="00164D0E" w:rsidP="00164D0E">
      <w:pPr>
        <w:spacing w:after="0" w:line="240" w:lineRule="auto"/>
        <w:rPr>
          <w:rFonts w:ascii="Arial" w:hAnsi="Arial" w:cs="Arial"/>
          <w:bCs/>
          <w:color w:val="FF0000"/>
        </w:rPr>
      </w:pPr>
      <w:r w:rsidRPr="00CD70AB">
        <w:rPr>
          <w:rFonts w:ascii="Arial" w:hAnsi="Arial" w:cs="Arial"/>
          <w:bCs/>
          <w:color w:val="FF0000"/>
        </w:rPr>
        <w:t xml:space="preserve">Also producing preparatory notes that suit their learning style in readiness for an interview </w:t>
      </w:r>
      <w:r w:rsidR="00B20307" w:rsidRPr="00CD70AB">
        <w:rPr>
          <w:rFonts w:ascii="Arial" w:hAnsi="Arial" w:cs="Arial"/>
          <w:bCs/>
          <w:color w:val="FF0000"/>
        </w:rPr>
        <w:t>is good experience, it a</w:t>
      </w:r>
      <w:r w:rsidRPr="00CD70AB">
        <w:rPr>
          <w:rFonts w:ascii="Arial" w:hAnsi="Arial" w:cs="Arial"/>
          <w:bCs/>
          <w:color w:val="FF0000"/>
        </w:rPr>
        <w:t>llows them to present information possibly in more innovative ways and can also help prepare them for the written examination.</w:t>
      </w:r>
    </w:p>
    <w:p w14:paraId="160A95EA" w14:textId="77777777" w:rsidR="00164D0E" w:rsidRPr="00CD70AB" w:rsidRDefault="00164D0E" w:rsidP="00164D0E">
      <w:pPr>
        <w:spacing w:after="0" w:line="240" w:lineRule="auto"/>
        <w:rPr>
          <w:rFonts w:ascii="Arial" w:hAnsi="Arial" w:cs="Arial"/>
          <w:bCs/>
        </w:rPr>
      </w:pPr>
    </w:p>
    <w:p w14:paraId="2F25FA17" w14:textId="77777777" w:rsidR="00164D0E" w:rsidRPr="00CD70AB" w:rsidRDefault="00164D0E" w:rsidP="00164D0E">
      <w:pPr>
        <w:spacing w:after="0" w:line="240" w:lineRule="auto"/>
        <w:rPr>
          <w:rFonts w:ascii="Arial" w:hAnsi="Arial" w:cs="Arial"/>
          <w:bCs/>
        </w:rPr>
      </w:pPr>
      <w:r w:rsidRPr="00CD70AB">
        <w:rPr>
          <w:rFonts w:ascii="Arial" w:hAnsi="Arial" w:cs="Arial"/>
          <w:bCs/>
        </w:rPr>
        <w:t>Are there set questions that need to be asked for the interview?</w:t>
      </w:r>
    </w:p>
    <w:p w14:paraId="5EF81427" w14:textId="77777777" w:rsidR="00164D0E" w:rsidRPr="00CD70AB" w:rsidRDefault="00164D0E" w:rsidP="00164D0E">
      <w:pPr>
        <w:spacing w:after="0" w:line="240" w:lineRule="auto"/>
        <w:rPr>
          <w:rFonts w:ascii="Arial" w:hAnsi="Arial" w:cs="Arial"/>
          <w:bCs/>
        </w:rPr>
      </w:pPr>
    </w:p>
    <w:p w14:paraId="6E2A072A" w14:textId="77777777" w:rsidR="00164D0E" w:rsidRPr="00CD70AB" w:rsidRDefault="00164D0E" w:rsidP="00164D0E">
      <w:pPr>
        <w:spacing w:after="0" w:line="240" w:lineRule="auto"/>
        <w:rPr>
          <w:rFonts w:ascii="Arial" w:hAnsi="Arial" w:cs="Arial"/>
          <w:bCs/>
          <w:color w:val="FF0000"/>
        </w:rPr>
      </w:pPr>
      <w:r w:rsidRPr="00CD70AB">
        <w:rPr>
          <w:rFonts w:ascii="Arial" w:hAnsi="Arial" w:cs="Arial"/>
          <w:bCs/>
          <w:color w:val="FF0000"/>
        </w:rPr>
        <w:t>Standard questions have not been produced as the decision was made to allow teachers the flexibility of wording questions to suit the needs of the cohort.</w:t>
      </w:r>
    </w:p>
    <w:p w14:paraId="5D61BEC8" w14:textId="77777777" w:rsidR="00164D0E" w:rsidRPr="00CD70AB" w:rsidRDefault="00164D0E" w:rsidP="00164D0E">
      <w:pPr>
        <w:spacing w:after="0" w:line="240" w:lineRule="auto"/>
        <w:rPr>
          <w:rFonts w:ascii="Arial" w:hAnsi="Arial" w:cs="Arial"/>
          <w:bCs/>
          <w:color w:val="FF0000"/>
        </w:rPr>
      </w:pPr>
    </w:p>
    <w:p w14:paraId="09E0E77C" w14:textId="77777777" w:rsidR="00164D0E" w:rsidRPr="00CD70AB" w:rsidRDefault="00164D0E" w:rsidP="00164D0E">
      <w:pPr>
        <w:spacing w:after="0" w:line="240" w:lineRule="auto"/>
        <w:rPr>
          <w:rFonts w:ascii="Arial" w:hAnsi="Arial" w:cs="Arial"/>
          <w:bCs/>
          <w:color w:val="FF0000"/>
        </w:rPr>
      </w:pPr>
      <w:r w:rsidRPr="00CD70AB">
        <w:rPr>
          <w:rFonts w:ascii="Arial" w:hAnsi="Arial" w:cs="Arial"/>
          <w:bCs/>
          <w:color w:val="FF0000"/>
        </w:rPr>
        <w:t>The AC s shown on page 4 can be used as a basis for questions to ask your students.</w:t>
      </w:r>
    </w:p>
    <w:p w14:paraId="141D37F2" w14:textId="77777777" w:rsidR="00164D0E" w:rsidRPr="00CD70AB" w:rsidRDefault="00164D0E" w:rsidP="00164D0E">
      <w:pPr>
        <w:spacing w:after="0" w:line="240" w:lineRule="auto"/>
        <w:rPr>
          <w:rFonts w:ascii="Arial" w:hAnsi="Arial" w:cs="Arial"/>
          <w:bCs/>
          <w:color w:val="FF0000"/>
        </w:rPr>
      </w:pPr>
    </w:p>
    <w:p w14:paraId="3FF805B9" w14:textId="77777777" w:rsidR="00164D0E" w:rsidRPr="00CD70AB" w:rsidRDefault="00164D0E" w:rsidP="00164D0E">
      <w:pPr>
        <w:spacing w:after="0" w:line="240" w:lineRule="auto"/>
        <w:rPr>
          <w:rFonts w:ascii="Arial" w:hAnsi="Arial" w:cs="Arial"/>
          <w:bCs/>
          <w:color w:val="FF0000"/>
        </w:rPr>
      </w:pPr>
      <w:r w:rsidRPr="00CD70AB">
        <w:rPr>
          <w:rFonts w:ascii="Arial" w:hAnsi="Arial" w:cs="Arial"/>
          <w:bCs/>
          <w:color w:val="FF0000"/>
        </w:rPr>
        <w:t>Any notes the learner prepares should cover any of the AC s that may not already have been evidenced within their justification of dishes and order of work.</w:t>
      </w:r>
    </w:p>
    <w:p w14:paraId="290056A3" w14:textId="77777777" w:rsidR="00164D0E" w:rsidRPr="00CD70AB" w:rsidRDefault="00164D0E" w:rsidP="00164D0E">
      <w:pPr>
        <w:spacing w:after="0" w:line="240" w:lineRule="auto"/>
        <w:rPr>
          <w:rFonts w:ascii="Arial" w:hAnsi="Arial" w:cs="Arial"/>
          <w:bCs/>
          <w:color w:val="FF0000"/>
        </w:rPr>
      </w:pPr>
    </w:p>
    <w:p w14:paraId="0D08692F" w14:textId="77777777" w:rsidR="00164D0E" w:rsidRPr="00CD70AB" w:rsidRDefault="00164D0E" w:rsidP="00164D0E">
      <w:pPr>
        <w:spacing w:after="0" w:line="240" w:lineRule="auto"/>
        <w:rPr>
          <w:rFonts w:ascii="Arial" w:hAnsi="Arial" w:cs="Arial"/>
          <w:bCs/>
          <w:color w:val="FF0000"/>
        </w:rPr>
      </w:pPr>
      <w:r w:rsidRPr="00CD70AB">
        <w:rPr>
          <w:rFonts w:ascii="Arial" w:hAnsi="Arial" w:cs="Arial"/>
          <w:bCs/>
          <w:color w:val="FF0000"/>
        </w:rPr>
        <w:t>It is anticipated these will be:</w:t>
      </w:r>
    </w:p>
    <w:p w14:paraId="16B7EBDF" w14:textId="77777777" w:rsidR="00164D0E" w:rsidRPr="00CD70AB" w:rsidRDefault="00164D0E" w:rsidP="00164D0E">
      <w:pPr>
        <w:spacing w:after="0" w:line="240" w:lineRule="auto"/>
        <w:rPr>
          <w:rFonts w:ascii="Arial" w:hAnsi="Arial" w:cs="Arial"/>
          <w:bCs/>
          <w:color w:val="FF0000"/>
        </w:rPr>
      </w:pPr>
    </w:p>
    <w:p w14:paraId="28E07B8B" w14:textId="5053795C" w:rsidR="00164D0E" w:rsidRPr="00CD70AB" w:rsidRDefault="00164D0E" w:rsidP="00164D0E">
      <w:pPr>
        <w:spacing w:after="0" w:line="240" w:lineRule="auto"/>
        <w:rPr>
          <w:rFonts w:ascii="Arial" w:hAnsi="Arial" w:cs="Arial"/>
          <w:bCs/>
          <w:color w:val="FF0000"/>
        </w:rPr>
      </w:pPr>
      <w:r w:rsidRPr="00CD70AB">
        <w:rPr>
          <w:rFonts w:ascii="Arial" w:hAnsi="Arial" w:cs="Arial"/>
          <w:bCs/>
          <w:color w:val="FF0000"/>
        </w:rPr>
        <w:t xml:space="preserve">AC 1.4 (there may be reference to this in the order of </w:t>
      </w:r>
      <w:r w:rsidR="00C058CF" w:rsidRPr="00CD70AB">
        <w:rPr>
          <w:rFonts w:ascii="Arial" w:hAnsi="Arial" w:cs="Arial"/>
          <w:bCs/>
          <w:color w:val="FF0000"/>
        </w:rPr>
        <w:t>work,</w:t>
      </w:r>
      <w:r w:rsidRPr="00CD70AB">
        <w:rPr>
          <w:rFonts w:ascii="Arial" w:hAnsi="Arial" w:cs="Arial"/>
          <w:bCs/>
          <w:color w:val="FF0000"/>
        </w:rPr>
        <w:t xml:space="preserve"> but this is dependent on their choice of dishes)</w:t>
      </w:r>
    </w:p>
    <w:p w14:paraId="46F03972" w14:textId="77777777" w:rsidR="00164D0E" w:rsidRPr="00CD70AB" w:rsidRDefault="00164D0E" w:rsidP="00164D0E">
      <w:pPr>
        <w:spacing w:after="0" w:line="240" w:lineRule="auto"/>
        <w:rPr>
          <w:rFonts w:ascii="Arial" w:hAnsi="Arial" w:cs="Arial"/>
          <w:bCs/>
          <w:color w:val="FF0000"/>
        </w:rPr>
      </w:pPr>
    </w:p>
    <w:p w14:paraId="08D89BDD" w14:textId="77777777" w:rsidR="00164D0E" w:rsidRPr="00CD70AB" w:rsidRDefault="00164D0E" w:rsidP="00164D0E">
      <w:pPr>
        <w:spacing w:after="0" w:line="240" w:lineRule="auto"/>
        <w:rPr>
          <w:rFonts w:ascii="Arial" w:hAnsi="Arial" w:cs="Arial"/>
          <w:bCs/>
          <w:color w:val="FF0000"/>
        </w:rPr>
      </w:pPr>
      <w:r w:rsidRPr="00CD70AB">
        <w:rPr>
          <w:rFonts w:ascii="Arial" w:hAnsi="Arial" w:cs="Arial"/>
          <w:bCs/>
          <w:color w:val="FF0000"/>
        </w:rPr>
        <w:t>AC 2.1</w:t>
      </w:r>
    </w:p>
    <w:p w14:paraId="78E031C4" w14:textId="77777777" w:rsidR="00164D0E" w:rsidRPr="00CD70AB" w:rsidRDefault="00164D0E" w:rsidP="00164D0E">
      <w:pPr>
        <w:spacing w:after="0" w:line="240" w:lineRule="auto"/>
        <w:rPr>
          <w:rFonts w:ascii="Arial" w:hAnsi="Arial" w:cs="Arial"/>
          <w:bCs/>
          <w:color w:val="FF0000"/>
        </w:rPr>
      </w:pPr>
    </w:p>
    <w:p w14:paraId="4BE22D28" w14:textId="77777777" w:rsidR="00164D0E" w:rsidRPr="00CD70AB" w:rsidRDefault="00164D0E" w:rsidP="00164D0E">
      <w:pPr>
        <w:spacing w:after="0" w:line="240" w:lineRule="auto"/>
        <w:rPr>
          <w:rFonts w:ascii="Arial" w:hAnsi="Arial" w:cs="Arial"/>
          <w:bCs/>
          <w:color w:val="FF0000"/>
        </w:rPr>
      </w:pPr>
      <w:r w:rsidRPr="00CD70AB">
        <w:rPr>
          <w:rFonts w:ascii="Arial" w:hAnsi="Arial" w:cs="Arial"/>
          <w:bCs/>
          <w:color w:val="FF0000"/>
        </w:rPr>
        <w:t>AC 2.3</w:t>
      </w:r>
    </w:p>
    <w:p w14:paraId="3EEB223C" w14:textId="77777777" w:rsidR="00164D0E" w:rsidRPr="00CD70AB" w:rsidRDefault="00164D0E" w:rsidP="00164D0E">
      <w:pPr>
        <w:spacing w:after="0" w:line="240" w:lineRule="auto"/>
        <w:rPr>
          <w:rFonts w:ascii="Arial" w:hAnsi="Arial" w:cs="Arial"/>
          <w:bCs/>
          <w:color w:val="FF0000"/>
        </w:rPr>
      </w:pPr>
    </w:p>
    <w:p w14:paraId="5D8D354E" w14:textId="77777777" w:rsidR="00164D0E" w:rsidRPr="00CD70AB" w:rsidRDefault="00164D0E" w:rsidP="00164D0E">
      <w:pPr>
        <w:spacing w:after="0" w:line="240" w:lineRule="auto"/>
        <w:rPr>
          <w:rFonts w:ascii="Arial" w:hAnsi="Arial" w:cs="Arial"/>
          <w:bCs/>
          <w:color w:val="FF0000"/>
        </w:rPr>
      </w:pPr>
      <w:r w:rsidRPr="00CD70AB">
        <w:rPr>
          <w:rFonts w:ascii="Arial" w:hAnsi="Arial" w:cs="Arial"/>
          <w:bCs/>
          <w:color w:val="FF0000"/>
        </w:rPr>
        <w:t>If it is more straightforward all the ACs identified for Task 3 (p.4) may be evidenced in this way</w:t>
      </w:r>
    </w:p>
    <w:p w14:paraId="0D42E58E" w14:textId="77777777" w:rsidR="00164D0E" w:rsidRPr="00CD70AB" w:rsidRDefault="00164D0E" w:rsidP="00164D0E">
      <w:pPr>
        <w:spacing w:after="0" w:line="240" w:lineRule="auto"/>
        <w:rPr>
          <w:rFonts w:ascii="Arial" w:hAnsi="Arial" w:cs="Arial"/>
          <w:bCs/>
          <w:color w:val="FF0000"/>
        </w:rPr>
      </w:pPr>
    </w:p>
    <w:p w14:paraId="5A6D217F" w14:textId="46490FB6" w:rsidR="00164D0E" w:rsidRPr="00CD70AB" w:rsidRDefault="00164D0E" w:rsidP="00164D0E">
      <w:pPr>
        <w:spacing w:after="0" w:line="240" w:lineRule="auto"/>
        <w:rPr>
          <w:rFonts w:ascii="Arial" w:hAnsi="Arial" w:cs="Arial"/>
          <w:bCs/>
          <w:color w:val="FF0000"/>
        </w:rPr>
      </w:pPr>
      <w:r w:rsidRPr="00CD70AB">
        <w:rPr>
          <w:rFonts w:ascii="Arial" w:hAnsi="Arial" w:cs="Arial"/>
          <w:bCs/>
          <w:color w:val="FF0000"/>
        </w:rPr>
        <w:t>Some centres previously have asked questions based on any of the ACs that they do not find evidenced in learners' written work, as learners should cover all ACs to gain a grade.</w:t>
      </w:r>
    </w:p>
    <w:p w14:paraId="7BECA05D" w14:textId="3FD11B87" w:rsidR="004D104E" w:rsidRPr="00CD70AB" w:rsidRDefault="004D104E" w:rsidP="00164D0E">
      <w:pPr>
        <w:spacing w:after="0" w:line="240" w:lineRule="auto"/>
        <w:rPr>
          <w:rFonts w:ascii="Arial" w:hAnsi="Arial" w:cs="Arial"/>
          <w:bCs/>
          <w:color w:val="FF0000"/>
        </w:rPr>
      </w:pPr>
    </w:p>
    <w:p w14:paraId="3A7A655A" w14:textId="77777777" w:rsidR="00B829BB" w:rsidRDefault="00B829BB">
      <w:pPr>
        <w:rPr>
          <w:rFonts w:ascii="Arial" w:hAnsi="Arial" w:cs="Arial"/>
          <w:bCs/>
        </w:rPr>
      </w:pPr>
      <w:r>
        <w:rPr>
          <w:rFonts w:ascii="Arial" w:hAnsi="Arial" w:cs="Arial"/>
          <w:bCs/>
        </w:rPr>
        <w:br w:type="page"/>
      </w:r>
    </w:p>
    <w:p w14:paraId="5419DABD" w14:textId="5E09D698" w:rsidR="004D104E" w:rsidRPr="00CD70AB" w:rsidRDefault="004D104E" w:rsidP="00164D0E">
      <w:pPr>
        <w:spacing w:after="0" w:line="240" w:lineRule="auto"/>
        <w:rPr>
          <w:rFonts w:ascii="Arial" w:hAnsi="Arial" w:cs="Arial"/>
          <w:bCs/>
        </w:rPr>
      </w:pPr>
      <w:r w:rsidRPr="00CD70AB">
        <w:rPr>
          <w:rFonts w:ascii="Arial" w:hAnsi="Arial" w:cs="Arial"/>
          <w:bCs/>
        </w:rPr>
        <w:lastRenderedPageBreak/>
        <w:t>Do you have a link for calculating BMR</w:t>
      </w:r>
      <w:r w:rsidR="00C01C56" w:rsidRPr="00CD70AB">
        <w:rPr>
          <w:rFonts w:ascii="Arial" w:hAnsi="Arial" w:cs="Arial"/>
          <w:bCs/>
        </w:rPr>
        <w:t>?</w:t>
      </w:r>
    </w:p>
    <w:p w14:paraId="35682B9C" w14:textId="785DE010" w:rsidR="00C600CF" w:rsidRPr="00CD70AB" w:rsidRDefault="00C600CF" w:rsidP="00164D0E">
      <w:pPr>
        <w:spacing w:after="0" w:line="240" w:lineRule="auto"/>
        <w:rPr>
          <w:rFonts w:ascii="Arial" w:hAnsi="Arial" w:cs="Arial"/>
          <w:bCs/>
        </w:rPr>
      </w:pPr>
    </w:p>
    <w:p w14:paraId="4469CCFC" w14:textId="535BACD7" w:rsidR="00C600CF" w:rsidRPr="00CD70AB" w:rsidRDefault="00C600CF" w:rsidP="00164D0E">
      <w:pPr>
        <w:spacing w:after="0" w:line="240" w:lineRule="auto"/>
        <w:rPr>
          <w:rFonts w:ascii="Arial" w:hAnsi="Arial" w:cs="Arial"/>
          <w:bCs/>
          <w:color w:val="FF0000"/>
        </w:rPr>
      </w:pPr>
      <w:r w:rsidRPr="00CD70AB">
        <w:rPr>
          <w:rFonts w:ascii="Arial" w:hAnsi="Arial" w:cs="Arial"/>
          <w:bCs/>
          <w:color w:val="FF0000"/>
        </w:rPr>
        <w:t>The following link is recommended:</w:t>
      </w:r>
    </w:p>
    <w:p w14:paraId="7F02A40B" w14:textId="235C4870" w:rsidR="00C600CF" w:rsidRPr="00CD70AB" w:rsidRDefault="00C600CF" w:rsidP="00164D0E">
      <w:pPr>
        <w:spacing w:after="0" w:line="240" w:lineRule="auto"/>
        <w:rPr>
          <w:rFonts w:ascii="Arial" w:hAnsi="Arial" w:cs="Arial"/>
          <w:bCs/>
          <w:color w:val="FF0000"/>
        </w:rPr>
      </w:pPr>
    </w:p>
    <w:p w14:paraId="2EFA1856" w14:textId="5B585C14" w:rsidR="00C600CF" w:rsidRPr="00CD70AB" w:rsidRDefault="00C600CF" w:rsidP="00C600CF">
      <w:pPr>
        <w:spacing w:after="0" w:line="240" w:lineRule="auto"/>
        <w:rPr>
          <w:rFonts w:ascii="Arial" w:eastAsia="Calibri" w:hAnsi="Arial" w:cs="Arial"/>
          <w:color w:val="000000"/>
          <w:sz w:val="24"/>
          <w:szCs w:val="24"/>
          <w:lang w:eastAsia="en-GB"/>
        </w:rPr>
      </w:pPr>
      <w:r w:rsidRPr="00C600CF">
        <w:rPr>
          <w:rFonts w:ascii="Arial" w:eastAsia="Calibri" w:hAnsi="Arial" w:cs="Arial"/>
          <w:color w:val="FF0000"/>
          <w:sz w:val="24"/>
          <w:szCs w:val="24"/>
          <w:lang w:eastAsia="en-GB"/>
        </w:rPr>
        <w:t>A calculation that works out the BMR for an individual is available on an online</w:t>
      </w:r>
      <w:r w:rsidRPr="00C600CF">
        <w:rPr>
          <w:rFonts w:ascii="Arial" w:eastAsia="Calibri" w:hAnsi="Arial" w:cs="Arial"/>
          <w:color w:val="FF0000"/>
          <w:sz w:val="24"/>
          <w:szCs w:val="24"/>
          <w:lang w:eastAsia="en-GB"/>
        </w:rPr>
        <w:br/>
        <w:t xml:space="preserve">calculator. See: </w:t>
      </w:r>
      <w:hyperlink r:id="rId11" w:history="1">
        <w:r w:rsidRPr="00C600CF">
          <w:rPr>
            <w:rFonts w:ascii="Arial" w:eastAsia="Calibri" w:hAnsi="Arial" w:cs="Arial"/>
            <w:color w:val="0563C1"/>
            <w:sz w:val="24"/>
            <w:szCs w:val="24"/>
            <w:u w:val="single"/>
            <w:lang w:eastAsia="en-GB"/>
          </w:rPr>
          <w:t>www.calculator.net/bmr-calculator.html</w:t>
        </w:r>
      </w:hyperlink>
    </w:p>
    <w:p w14:paraId="67D14554" w14:textId="625D8E17" w:rsidR="000958A8" w:rsidRPr="00CD70AB" w:rsidRDefault="000958A8" w:rsidP="00C600CF">
      <w:pPr>
        <w:spacing w:after="0" w:line="240" w:lineRule="auto"/>
        <w:rPr>
          <w:rFonts w:ascii="Arial" w:eastAsia="Calibri" w:hAnsi="Arial" w:cs="Arial"/>
          <w:color w:val="000000"/>
          <w:sz w:val="24"/>
          <w:szCs w:val="24"/>
          <w:lang w:eastAsia="en-GB"/>
        </w:rPr>
      </w:pPr>
    </w:p>
    <w:p w14:paraId="1EFE4400" w14:textId="77777777" w:rsidR="00164D0E" w:rsidRPr="00CD70AB" w:rsidRDefault="00164D0E" w:rsidP="00164D0E">
      <w:pPr>
        <w:spacing w:after="0" w:line="240" w:lineRule="auto"/>
        <w:rPr>
          <w:rFonts w:ascii="Arial" w:eastAsia="Times New Roman" w:hAnsi="Arial" w:cs="Arial"/>
          <w:lang w:eastAsia="en-GB"/>
        </w:rPr>
      </w:pPr>
      <w:r w:rsidRPr="00CD70AB">
        <w:rPr>
          <w:rFonts w:ascii="Arial" w:eastAsia="Times New Roman" w:hAnsi="Arial" w:cs="Arial"/>
          <w:lang w:eastAsia="en-GB"/>
        </w:rPr>
        <w:t xml:space="preserve">Do learners need to analyse any data collected when selecting the dishes for the practical assessment? </w:t>
      </w:r>
    </w:p>
    <w:p w14:paraId="1B8372A5" w14:textId="77777777" w:rsidR="00164D0E" w:rsidRPr="00CD70AB" w:rsidRDefault="00164D0E" w:rsidP="00164D0E">
      <w:pPr>
        <w:spacing w:after="0" w:line="240" w:lineRule="auto"/>
        <w:ind w:hanging="441"/>
        <w:rPr>
          <w:rFonts w:ascii="Arial" w:eastAsia="Times New Roman" w:hAnsi="Arial" w:cs="Arial"/>
          <w:i/>
          <w:lang w:eastAsia="en-GB"/>
        </w:rPr>
      </w:pPr>
    </w:p>
    <w:p w14:paraId="1CD1D1BA" w14:textId="77777777" w:rsidR="00164D0E" w:rsidRPr="00CD70AB" w:rsidRDefault="00164D0E" w:rsidP="00164D0E">
      <w:pPr>
        <w:spacing w:after="0" w:line="240" w:lineRule="auto"/>
        <w:rPr>
          <w:rFonts w:ascii="Arial" w:eastAsia="Times New Roman" w:hAnsi="Arial" w:cs="Arial"/>
          <w:iCs/>
          <w:color w:val="FF0000"/>
          <w:lang w:eastAsia="en-GB"/>
        </w:rPr>
      </w:pPr>
      <w:r w:rsidRPr="00CD70AB">
        <w:rPr>
          <w:rFonts w:ascii="Arial" w:eastAsia="Times New Roman" w:hAnsi="Arial" w:cs="Arial"/>
          <w:iCs/>
          <w:color w:val="FF0000"/>
          <w:lang w:eastAsia="en-GB"/>
        </w:rPr>
        <w:t xml:space="preserve">Yes, it is expected that learners will show application of knowledge when using nutritional software packages to justify the choice of dishes. </w:t>
      </w:r>
    </w:p>
    <w:p w14:paraId="38677F5F" w14:textId="77777777" w:rsidR="00164D0E" w:rsidRPr="00CD70AB" w:rsidRDefault="00164D0E" w:rsidP="00164D0E">
      <w:pPr>
        <w:spacing w:after="0" w:line="240" w:lineRule="auto"/>
        <w:rPr>
          <w:rFonts w:ascii="Arial" w:eastAsia="Times New Roman" w:hAnsi="Arial" w:cs="Arial"/>
          <w:iCs/>
          <w:color w:val="FF0000"/>
          <w:lang w:eastAsia="en-GB"/>
        </w:rPr>
      </w:pPr>
    </w:p>
    <w:p w14:paraId="758E3F31" w14:textId="6228085D" w:rsidR="00164D0E" w:rsidRPr="00CD70AB" w:rsidRDefault="00164D0E" w:rsidP="00164D0E">
      <w:pPr>
        <w:tabs>
          <w:tab w:val="left" w:pos="567"/>
        </w:tabs>
        <w:spacing w:after="0" w:line="240" w:lineRule="auto"/>
        <w:rPr>
          <w:rFonts w:ascii="Arial" w:hAnsi="Arial" w:cs="Arial"/>
        </w:rPr>
      </w:pPr>
      <w:r w:rsidRPr="00CD70AB">
        <w:rPr>
          <w:rFonts w:ascii="Arial" w:hAnsi="Arial" w:cs="Arial"/>
        </w:rPr>
        <w:t xml:space="preserve">Is there a practical skills list for </w:t>
      </w:r>
      <w:r w:rsidR="00F60EAD" w:rsidRPr="00CD70AB">
        <w:rPr>
          <w:rFonts w:ascii="Arial" w:hAnsi="Arial" w:cs="Arial"/>
        </w:rPr>
        <w:t>Unit</w:t>
      </w:r>
      <w:r w:rsidRPr="00CD70AB">
        <w:rPr>
          <w:rFonts w:ascii="Arial" w:hAnsi="Arial" w:cs="Arial"/>
        </w:rPr>
        <w:t xml:space="preserve"> 1? </w:t>
      </w:r>
    </w:p>
    <w:p w14:paraId="6D1B3947" w14:textId="77777777" w:rsidR="00164D0E" w:rsidRPr="00CD70AB" w:rsidRDefault="00164D0E" w:rsidP="00164D0E">
      <w:pPr>
        <w:pStyle w:val="ListParagraph"/>
        <w:spacing w:after="0" w:line="240" w:lineRule="auto"/>
        <w:ind w:left="567"/>
        <w:rPr>
          <w:rFonts w:ascii="Arial" w:hAnsi="Arial" w:cs="Arial"/>
        </w:rPr>
      </w:pPr>
    </w:p>
    <w:p w14:paraId="48714A02" w14:textId="38A77D8B" w:rsidR="00164D0E" w:rsidRPr="00CD70AB" w:rsidRDefault="00164D0E" w:rsidP="00164D0E">
      <w:pPr>
        <w:spacing w:after="0" w:line="240" w:lineRule="auto"/>
        <w:rPr>
          <w:rFonts w:ascii="Arial" w:hAnsi="Arial" w:cs="Arial"/>
          <w:iCs/>
          <w:color w:val="FF0000"/>
        </w:rPr>
      </w:pPr>
      <w:r w:rsidRPr="00CD70AB">
        <w:rPr>
          <w:rFonts w:ascii="Arial" w:hAnsi="Arial" w:cs="Arial"/>
          <w:iCs/>
          <w:color w:val="FF0000"/>
        </w:rPr>
        <w:t>Some suggestions have now been published</w:t>
      </w:r>
      <w:r w:rsidR="00F95C48" w:rsidRPr="00CD70AB">
        <w:rPr>
          <w:rFonts w:ascii="Arial" w:hAnsi="Arial" w:cs="Arial"/>
          <w:iCs/>
          <w:color w:val="FF0000"/>
        </w:rPr>
        <w:t xml:space="preserve"> and can be found on the subject page under </w:t>
      </w:r>
      <w:r w:rsidR="007644D8" w:rsidRPr="00CD70AB">
        <w:rPr>
          <w:rFonts w:ascii="Arial" w:hAnsi="Arial" w:cs="Arial"/>
          <w:iCs/>
          <w:color w:val="FF0000"/>
        </w:rPr>
        <w:t>Key documents &gt; Teacher Resources.</w:t>
      </w:r>
      <w:r w:rsidR="00B20307" w:rsidRPr="00CD70AB">
        <w:rPr>
          <w:rFonts w:ascii="Arial" w:hAnsi="Arial" w:cs="Arial"/>
          <w:iCs/>
          <w:color w:val="FF0000"/>
        </w:rPr>
        <w:t xml:space="preserve"> </w:t>
      </w:r>
    </w:p>
    <w:p w14:paraId="27AAE5B9" w14:textId="77777777" w:rsidR="00164D0E" w:rsidRPr="00CD70AB" w:rsidRDefault="00164D0E" w:rsidP="00164D0E">
      <w:pPr>
        <w:spacing w:after="0" w:line="240" w:lineRule="auto"/>
        <w:rPr>
          <w:rFonts w:ascii="Arial" w:hAnsi="Arial" w:cs="Arial"/>
          <w:bCs/>
          <w:color w:val="FF0000"/>
        </w:rPr>
      </w:pPr>
    </w:p>
    <w:p w14:paraId="795CE78F" w14:textId="2B7C9542" w:rsidR="00BB2426" w:rsidRPr="00CD70AB" w:rsidRDefault="00BB2426" w:rsidP="003D3160">
      <w:pPr>
        <w:spacing w:after="0" w:line="240" w:lineRule="auto"/>
        <w:rPr>
          <w:rFonts w:ascii="Arial" w:hAnsi="Arial" w:cs="Arial"/>
          <w:bCs/>
        </w:rPr>
      </w:pPr>
      <w:r w:rsidRPr="00CD70AB">
        <w:rPr>
          <w:rFonts w:ascii="Arial" w:hAnsi="Arial" w:cs="Arial"/>
          <w:bCs/>
        </w:rPr>
        <w:t>How many dishes do they need to make?</w:t>
      </w:r>
    </w:p>
    <w:p w14:paraId="6B9DBBFB" w14:textId="77777777" w:rsidR="00A42974" w:rsidRPr="00CD70AB" w:rsidRDefault="00A42974" w:rsidP="003D3160">
      <w:pPr>
        <w:spacing w:after="0" w:line="240" w:lineRule="auto"/>
        <w:rPr>
          <w:rFonts w:ascii="Arial" w:hAnsi="Arial" w:cs="Arial"/>
          <w:bCs/>
        </w:rPr>
      </w:pPr>
    </w:p>
    <w:p w14:paraId="7C2C413F" w14:textId="4C266C28" w:rsidR="00BB2426" w:rsidRPr="00CD70AB" w:rsidRDefault="00BB2426" w:rsidP="003D3160">
      <w:pPr>
        <w:spacing w:after="0" w:line="240" w:lineRule="auto"/>
        <w:rPr>
          <w:rFonts w:ascii="Arial" w:hAnsi="Arial" w:cs="Arial"/>
          <w:bCs/>
          <w:color w:val="FF0000"/>
        </w:rPr>
      </w:pPr>
      <w:r w:rsidRPr="00CD70AB">
        <w:rPr>
          <w:rFonts w:ascii="Arial" w:hAnsi="Arial" w:cs="Arial"/>
          <w:bCs/>
          <w:color w:val="FF0000"/>
        </w:rPr>
        <w:t xml:space="preserve">Each brief for Unit 1 specifies a </w:t>
      </w:r>
      <w:r w:rsidR="00B20307" w:rsidRPr="00CD70AB">
        <w:rPr>
          <w:rFonts w:ascii="Arial" w:hAnsi="Arial" w:cs="Arial"/>
          <w:bCs/>
          <w:color w:val="FF0000"/>
        </w:rPr>
        <w:t>three-course</w:t>
      </w:r>
      <w:r w:rsidRPr="00CD70AB">
        <w:rPr>
          <w:rFonts w:ascii="Arial" w:hAnsi="Arial" w:cs="Arial"/>
          <w:bCs/>
          <w:color w:val="FF0000"/>
        </w:rPr>
        <w:t xml:space="preserve"> meal which traditionally would be a starter, main course, dessert and any accompaniments.</w:t>
      </w:r>
    </w:p>
    <w:p w14:paraId="17E6464E" w14:textId="77777777" w:rsidR="00F75A37" w:rsidRPr="00CD70AB" w:rsidRDefault="00F75A37" w:rsidP="003D3160">
      <w:pPr>
        <w:spacing w:after="0" w:line="240" w:lineRule="auto"/>
        <w:rPr>
          <w:rFonts w:ascii="Arial" w:hAnsi="Arial" w:cs="Arial"/>
          <w:bCs/>
          <w:color w:val="FF0000"/>
        </w:rPr>
      </w:pPr>
    </w:p>
    <w:p w14:paraId="6FD36472" w14:textId="174CC348" w:rsidR="00BB2426" w:rsidRPr="00CD70AB" w:rsidRDefault="00BB2426" w:rsidP="003D3160">
      <w:pPr>
        <w:spacing w:after="0" w:line="240" w:lineRule="auto"/>
        <w:rPr>
          <w:rFonts w:ascii="Arial" w:hAnsi="Arial" w:cs="Arial"/>
          <w:bCs/>
          <w:color w:val="FF0000"/>
        </w:rPr>
      </w:pPr>
      <w:r w:rsidRPr="00CD70AB">
        <w:rPr>
          <w:rFonts w:ascii="Arial" w:hAnsi="Arial" w:cs="Arial"/>
          <w:bCs/>
          <w:color w:val="FF0000"/>
        </w:rPr>
        <w:t>This could be 3-6 food items as selected by the learners. The focus is to "showcase skills" hence number of dishes need not be restricted to three.</w:t>
      </w:r>
    </w:p>
    <w:p w14:paraId="12431E15" w14:textId="77777777" w:rsidR="00F75A37" w:rsidRPr="00CD70AB" w:rsidRDefault="00F75A37" w:rsidP="003D3160">
      <w:pPr>
        <w:spacing w:after="0" w:line="240" w:lineRule="auto"/>
        <w:rPr>
          <w:rFonts w:ascii="Arial" w:hAnsi="Arial" w:cs="Arial"/>
          <w:bCs/>
          <w:color w:val="FF0000"/>
        </w:rPr>
      </w:pPr>
    </w:p>
    <w:p w14:paraId="1BC1608D" w14:textId="7C519C03" w:rsidR="00BB2426" w:rsidRPr="00CD70AB" w:rsidRDefault="00BB2426" w:rsidP="003D3160">
      <w:pPr>
        <w:spacing w:after="0" w:line="240" w:lineRule="auto"/>
        <w:rPr>
          <w:rFonts w:ascii="Arial" w:hAnsi="Arial" w:cs="Arial"/>
          <w:bCs/>
          <w:color w:val="FF0000"/>
        </w:rPr>
      </w:pPr>
      <w:r w:rsidRPr="00CD70AB">
        <w:rPr>
          <w:rFonts w:ascii="Arial" w:hAnsi="Arial" w:cs="Arial"/>
          <w:bCs/>
          <w:color w:val="FF0000"/>
        </w:rPr>
        <w:t xml:space="preserve">Producing a </w:t>
      </w:r>
      <w:r w:rsidR="00C058CF" w:rsidRPr="00CD70AB">
        <w:rPr>
          <w:rFonts w:ascii="Arial" w:hAnsi="Arial" w:cs="Arial"/>
          <w:bCs/>
          <w:color w:val="FF0000"/>
        </w:rPr>
        <w:t>three-course</w:t>
      </w:r>
      <w:r w:rsidRPr="00CD70AB">
        <w:rPr>
          <w:rFonts w:ascii="Arial" w:hAnsi="Arial" w:cs="Arial"/>
          <w:bCs/>
          <w:color w:val="FF0000"/>
        </w:rPr>
        <w:t xml:space="preserve"> meal allows the learners to justify their choice of dishes in relation to how the courses complement each other in addition to how they meet the needs of the target group.</w:t>
      </w:r>
    </w:p>
    <w:p w14:paraId="0F4047BA" w14:textId="77777777" w:rsidR="00F75A37" w:rsidRPr="00CD70AB" w:rsidRDefault="00F75A37" w:rsidP="003D3160">
      <w:pPr>
        <w:spacing w:after="0" w:line="240" w:lineRule="auto"/>
        <w:rPr>
          <w:rFonts w:ascii="Arial" w:hAnsi="Arial" w:cs="Arial"/>
          <w:bCs/>
          <w:color w:val="FF0000"/>
        </w:rPr>
      </w:pPr>
    </w:p>
    <w:p w14:paraId="64A1D3DE" w14:textId="300C5E32" w:rsidR="00BB2426" w:rsidRPr="00CD70AB" w:rsidRDefault="00BB2426" w:rsidP="003D3160">
      <w:pPr>
        <w:spacing w:after="0" w:line="240" w:lineRule="auto"/>
        <w:rPr>
          <w:rFonts w:ascii="Arial" w:hAnsi="Arial" w:cs="Arial"/>
          <w:bCs/>
          <w:color w:val="FF0000"/>
        </w:rPr>
      </w:pPr>
      <w:r w:rsidRPr="00CD70AB">
        <w:rPr>
          <w:rFonts w:ascii="Arial" w:hAnsi="Arial" w:cs="Arial"/>
          <w:bCs/>
          <w:color w:val="FF0000"/>
        </w:rPr>
        <w:t>Each option has set standard tasks:</w:t>
      </w:r>
    </w:p>
    <w:p w14:paraId="658683C5" w14:textId="77777777" w:rsidR="00F75A37" w:rsidRPr="00CD70AB" w:rsidRDefault="00F75A37" w:rsidP="003D3160">
      <w:pPr>
        <w:spacing w:after="0" w:line="240" w:lineRule="auto"/>
        <w:rPr>
          <w:rFonts w:ascii="Arial" w:hAnsi="Arial" w:cs="Arial"/>
          <w:bCs/>
          <w:color w:val="FF0000"/>
        </w:rPr>
      </w:pPr>
    </w:p>
    <w:p w14:paraId="2F49D2E7" w14:textId="76DA1BAA" w:rsidR="00BB2426" w:rsidRPr="00CD70AB" w:rsidRDefault="00BB2426" w:rsidP="003D3160">
      <w:pPr>
        <w:spacing w:after="0" w:line="240" w:lineRule="auto"/>
        <w:rPr>
          <w:rFonts w:ascii="Arial" w:hAnsi="Arial" w:cs="Arial"/>
          <w:bCs/>
          <w:color w:val="FF0000"/>
        </w:rPr>
      </w:pPr>
      <w:r w:rsidRPr="00CD70AB">
        <w:rPr>
          <w:rFonts w:ascii="Arial" w:hAnsi="Arial" w:cs="Arial"/>
          <w:bCs/>
          <w:color w:val="FF0000"/>
        </w:rPr>
        <w:t>Select suitable dishes to meet the requirements of your allocated specific group and showcase your use of</w:t>
      </w:r>
    </w:p>
    <w:p w14:paraId="28644B82" w14:textId="77777777" w:rsidR="00F75A37" w:rsidRPr="00CD70AB" w:rsidRDefault="00F75A37" w:rsidP="003D3160">
      <w:pPr>
        <w:spacing w:after="0" w:line="240" w:lineRule="auto"/>
        <w:rPr>
          <w:rFonts w:ascii="Arial" w:hAnsi="Arial" w:cs="Arial"/>
          <w:bCs/>
          <w:color w:val="FF0000"/>
        </w:rPr>
      </w:pPr>
    </w:p>
    <w:p w14:paraId="3E2CA6EF" w14:textId="77777777" w:rsidR="00BB2426" w:rsidRPr="00CD70AB" w:rsidRDefault="00BB2426" w:rsidP="003D3160">
      <w:pPr>
        <w:spacing w:after="0" w:line="240" w:lineRule="auto"/>
        <w:rPr>
          <w:rFonts w:ascii="Arial" w:hAnsi="Arial" w:cs="Arial"/>
          <w:bCs/>
          <w:color w:val="FF0000"/>
        </w:rPr>
      </w:pPr>
      <w:r w:rsidRPr="00CD70AB">
        <w:rPr>
          <w:rFonts w:ascii="Arial" w:hAnsi="Arial" w:cs="Arial"/>
          <w:bCs/>
          <w:color w:val="FF0000"/>
        </w:rPr>
        <w:t>• three advanced preparation techniques</w:t>
      </w:r>
    </w:p>
    <w:p w14:paraId="520CEF72" w14:textId="77777777" w:rsidR="00BB2426" w:rsidRPr="00CD70AB" w:rsidRDefault="00BB2426" w:rsidP="003D3160">
      <w:pPr>
        <w:spacing w:after="0" w:line="240" w:lineRule="auto"/>
        <w:rPr>
          <w:rFonts w:ascii="Arial" w:hAnsi="Arial" w:cs="Arial"/>
          <w:bCs/>
          <w:color w:val="FF0000"/>
        </w:rPr>
      </w:pPr>
      <w:r w:rsidRPr="00CD70AB">
        <w:rPr>
          <w:rFonts w:ascii="Arial" w:hAnsi="Arial" w:cs="Arial"/>
          <w:bCs/>
          <w:color w:val="FF0000"/>
        </w:rPr>
        <w:t>• three advanced cooking techniques</w:t>
      </w:r>
    </w:p>
    <w:p w14:paraId="554AD356" w14:textId="2AB192B8" w:rsidR="00BB2426" w:rsidRPr="00CD70AB" w:rsidRDefault="00BB2426" w:rsidP="003D3160">
      <w:pPr>
        <w:spacing w:after="0" w:line="240" w:lineRule="auto"/>
        <w:rPr>
          <w:rFonts w:ascii="Arial" w:hAnsi="Arial" w:cs="Arial"/>
          <w:bCs/>
          <w:color w:val="FF0000"/>
        </w:rPr>
      </w:pPr>
      <w:r w:rsidRPr="00CD70AB">
        <w:rPr>
          <w:rFonts w:ascii="Arial" w:hAnsi="Arial" w:cs="Arial"/>
          <w:bCs/>
          <w:color w:val="FF0000"/>
        </w:rPr>
        <w:t>• complex presentation skills</w:t>
      </w:r>
    </w:p>
    <w:p w14:paraId="01F7C45D" w14:textId="77777777" w:rsidR="00F75A37" w:rsidRPr="00CD70AB" w:rsidRDefault="00F75A37" w:rsidP="003D3160">
      <w:pPr>
        <w:spacing w:after="0" w:line="240" w:lineRule="auto"/>
        <w:rPr>
          <w:rFonts w:ascii="Arial" w:hAnsi="Arial" w:cs="Arial"/>
          <w:bCs/>
          <w:color w:val="FF0000"/>
        </w:rPr>
      </w:pPr>
    </w:p>
    <w:p w14:paraId="329A6BCD" w14:textId="1E9B76A0" w:rsidR="00BB2426" w:rsidRPr="00CD70AB" w:rsidRDefault="00BB2426" w:rsidP="003D3160">
      <w:pPr>
        <w:spacing w:after="0" w:line="240" w:lineRule="auto"/>
        <w:rPr>
          <w:rFonts w:ascii="Arial" w:hAnsi="Arial" w:cs="Arial"/>
          <w:bCs/>
          <w:color w:val="FF0000"/>
        </w:rPr>
      </w:pPr>
      <w:r w:rsidRPr="00CD70AB">
        <w:rPr>
          <w:rFonts w:ascii="Arial" w:hAnsi="Arial" w:cs="Arial"/>
          <w:bCs/>
          <w:color w:val="FF0000"/>
        </w:rPr>
        <w:t>These tasks cannot be changed but the scenario / brief can be changed, thus if centres wanted to reword the brief to move away from traditional three course e.g. dishes available at a hot buffet this would be acceptable.</w:t>
      </w:r>
    </w:p>
    <w:p w14:paraId="4D2295F1" w14:textId="77777777" w:rsidR="00F75A37" w:rsidRPr="00CD70AB" w:rsidRDefault="00F75A37" w:rsidP="003D3160">
      <w:pPr>
        <w:spacing w:after="0" w:line="240" w:lineRule="auto"/>
        <w:rPr>
          <w:rFonts w:ascii="Arial" w:hAnsi="Arial" w:cs="Arial"/>
          <w:bCs/>
          <w:color w:val="FF0000"/>
        </w:rPr>
      </w:pPr>
    </w:p>
    <w:p w14:paraId="69265DFA" w14:textId="3B5FAE6B" w:rsidR="00BB2426" w:rsidRPr="00CD70AB" w:rsidRDefault="00BB2426" w:rsidP="003D3160">
      <w:pPr>
        <w:spacing w:after="0" w:line="240" w:lineRule="auto"/>
        <w:rPr>
          <w:rFonts w:ascii="Arial" w:hAnsi="Arial" w:cs="Arial"/>
          <w:bCs/>
          <w:color w:val="FF0000"/>
        </w:rPr>
      </w:pPr>
      <w:r w:rsidRPr="00CD70AB">
        <w:rPr>
          <w:rFonts w:ascii="Arial" w:hAnsi="Arial" w:cs="Arial"/>
          <w:bCs/>
          <w:color w:val="FF0000"/>
        </w:rPr>
        <w:t xml:space="preserve">Or learners could produce a starter and 2 main courses or one main and 2 dessert </w:t>
      </w:r>
      <w:proofErr w:type="gramStart"/>
      <w:r w:rsidRPr="00CD70AB">
        <w:rPr>
          <w:rFonts w:ascii="Arial" w:hAnsi="Arial" w:cs="Arial"/>
          <w:bCs/>
          <w:color w:val="FF0000"/>
        </w:rPr>
        <w:t>as long as</w:t>
      </w:r>
      <w:proofErr w:type="gramEnd"/>
      <w:r w:rsidRPr="00CD70AB">
        <w:rPr>
          <w:rFonts w:ascii="Arial" w:hAnsi="Arial" w:cs="Arial"/>
          <w:bCs/>
          <w:color w:val="FF0000"/>
        </w:rPr>
        <w:t xml:space="preserve"> the dishes meet the needs of the target group, choices were fully </w:t>
      </w:r>
      <w:r w:rsidR="00C058CF" w:rsidRPr="00CD70AB">
        <w:rPr>
          <w:rFonts w:ascii="Arial" w:hAnsi="Arial" w:cs="Arial"/>
          <w:bCs/>
          <w:color w:val="FF0000"/>
        </w:rPr>
        <w:t>justified,</w:t>
      </w:r>
      <w:r w:rsidRPr="00CD70AB">
        <w:rPr>
          <w:rFonts w:ascii="Arial" w:hAnsi="Arial" w:cs="Arial"/>
          <w:bCs/>
          <w:color w:val="FF0000"/>
        </w:rPr>
        <w:t xml:space="preserve"> and the required skills were demonstrated.</w:t>
      </w:r>
    </w:p>
    <w:p w14:paraId="02DFEFB4" w14:textId="77777777" w:rsidR="00F75A37" w:rsidRPr="00CD70AB" w:rsidRDefault="00F75A37" w:rsidP="003D3160">
      <w:pPr>
        <w:spacing w:after="0" w:line="240" w:lineRule="auto"/>
        <w:rPr>
          <w:rFonts w:ascii="Arial" w:hAnsi="Arial" w:cs="Arial"/>
          <w:bCs/>
        </w:rPr>
      </w:pPr>
    </w:p>
    <w:p w14:paraId="7FF03D19" w14:textId="5BB08EA0" w:rsidR="00BB2426" w:rsidRPr="00CD70AB" w:rsidRDefault="00BB2426" w:rsidP="003D3160">
      <w:pPr>
        <w:spacing w:after="0" w:line="240" w:lineRule="auto"/>
        <w:rPr>
          <w:rFonts w:ascii="Arial" w:hAnsi="Arial" w:cs="Arial"/>
          <w:bCs/>
        </w:rPr>
      </w:pPr>
      <w:r w:rsidRPr="00CD70AB">
        <w:rPr>
          <w:rFonts w:ascii="Arial" w:hAnsi="Arial" w:cs="Arial"/>
          <w:bCs/>
        </w:rPr>
        <w:t>How many covers do the learners have to cook for?</w:t>
      </w:r>
    </w:p>
    <w:p w14:paraId="062B0063" w14:textId="77777777" w:rsidR="008E03C6" w:rsidRPr="00CD70AB" w:rsidRDefault="008E03C6" w:rsidP="008E03C6">
      <w:pPr>
        <w:spacing w:after="0" w:line="240" w:lineRule="auto"/>
        <w:rPr>
          <w:rFonts w:ascii="Arial" w:hAnsi="Arial" w:cs="Arial"/>
          <w:bCs/>
        </w:rPr>
      </w:pPr>
    </w:p>
    <w:p w14:paraId="588AC55D" w14:textId="6AA685E2" w:rsidR="008E03C6" w:rsidRPr="00CD70AB" w:rsidRDefault="008E03C6" w:rsidP="008E03C6">
      <w:pPr>
        <w:spacing w:after="0" w:line="240" w:lineRule="auto"/>
        <w:rPr>
          <w:rFonts w:ascii="Arial" w:hAnsi="Arial" w:cs="Arial"/>
          <w:bCs/>
          <w:color w:val="FF0000"/>
        </w:rPr>
      </w:pPr>
      <w:r w:rsidRPr="00CD70AB">
        <w:rPr>
          <w:rFonts w:ascii="Arial" w:hAnsi="Arial" w:cs="Arial"/>
          <w:bCs/>
          <w:color w:val="FF0000"/>
        </w:rPr>
        <w:t>It does not state the number of covers but two is the benchmark we would recommend.</w:t>
      </w:r>
    </w:p>
    <w:p w14:paraId="51A13D40" w14:textId="77777777" w:rsidR="008E03C6" w:rsidRPr="00CD70AB" w:rsidRDefault="008E03C6" w:rsidP="003D3160">
      <w:pPr>
        <w:spacing w:after="0" w:line="240" w:lineRule="auto"/>
        <w:rPr>
          <w:rFonts w:ascii="Arial" w:hAnsi="Arial" w:cs="Arial"/>
          <w:bCs/>
          <w:color w:val="FF0000"/>
        </w:rPr>
      </w:pPr>
    </w:p>
    <w:p w14:paraId="3E7B1DED" w14:textId="62C427BD" w:rsidR="00BB2426" w:rsidRPr="00CD70AB" w:rsidRDefault="00BB2426" w:rsidP="003D3160">
      <w:pPr>
        <w:spacing w:after="0" w:line="240" w:lineRule="auto"/>
        <w:rPr>
          <w:rFonts w:ascii="Arial" w:hAnsi="Arial" w:cs="Arial"/>
          <w:bCs/>
          <w:color w:val="FF0000"/>
        </w:rPr>
      </w:pPr>
      <w:r w:rsidRPr="00CD70AB">
        <w:rPr>
          <w:rFonts w:ascii="Arial" w:hAnsi="Arial" w:cs="Arial"/>
          <w:bCs/>
          <w:color w:val="FF0000"/>
        </w:rPr>
        <w:lastRenderedPageBreak/>
        <w:t>However</w:t>
      </w:r>
      <w:r w:rsidR="00D60ABA" w:rsidRPr="00CD70AB">
        <w:rPr>
          <w:rFonts w:ascii="Arial" w:hAnsi="Arial" w:cs="Arial"/>
          <w:bCs/>
          <w:color w:val="FF0000"/>
        </w:rPr>
        <w:t>,</w:t>
      </w:r>
      <w:r w:rsidRPr="00CD70AB">
        <w:rPr>
          <w:rFonts w:ascii="Arial" w:hAnsi="Arial" w:cs="Arial"/>
          <w:bCs/>
          <w:color w:val="FF0000"/>
        </w:rPr>
        <w:t xml:space="preserve"> if there are legitimate reasons why the learner can only prepare one cover (cook for one person) they will not be penalised. There is no issue for a learner making larger portions if that fits in with their personal requirements.</w:t>
      </w:r>
    </w:p>
    <w:p w14:paraId="1A3559D3" w14:textId="0BC3B72B" w:rsidR="00AD6BB0" w:rsidRPr="00CD70AB" w:rsidRDefault="00AD6BB0" w:rsidP="003D3160">
      <w:pPr>
        <w:spacing w:after="0" w:line="240" w:lineRule="auto"/>
        <w:rPr>
          <w:rFonts w:ascii="Arial" w:hAnsi="Arial" w:cs="Arial"/>
          <w:bCs/>
          <w:color w:val="FF0000"/>
        </w:rPr>
      </w:pPr>
    </w:p>
    <w:p w14:paraId="0A51A764" w14:textId="66F667A4" w:rsidR="00AD6BB0" w:rsidRPr="00CD70AB" w:rsidRDefault="00AD6BB0" w:rsidP="00AD6BB0">
      <w:pPr>
        <w:spacing w:after="0" w:line="240" w:lineRule="auto"/>
        <w:contextualSpacing/>
        <w:rPr>
          <w:rFonts w:ascii="Arial" w:eastAsia="Calibri" w:hAnsi="Arial" w:cs="Arial"/>
          <w:lang w:eastAsia="en-GB"/>
        </w:rPr>
      </w:pPr>
      <w:r w:rsidRPr="00CD70AB">
        <w:rPr>
          <w:rFonts w:ascii="Arial" w:eastAsia="Times New Roman" w:hAnsi="Arial" w:cs="Arial"/>
          <w:lang w:eastAsia="en-GB"/>
        </w:rPr>
        <w:t xml:space="preserve">Is the </w:t>
      </w:r>
      <w:r w:rsidR="006E6B57" w:rsidRPr="00CD70AB">
        <w:rPr>
          <w:rFonts w:ascii="Arial" w:eastAsia="Times New Roman" w:hAnsi="Arial" w:cs="Arial"/>
          <w:lang w:eastAsia="en-GB"/>
        </w:rPr>
        <w:t>3 ½ hour</w:t>
      </w:r>
      <w:r w:rsidRPr="00CD70AB">
        <w:rPr>
          <w:rFonts w:ascii="Arial" w:eastAsia="Times New Roman" w:hAnsi="Arial" w:cs="Arial"/>
          <w:lang w:eastAsia="en-GB"/>
        </w:rPr>
        <w:t xml:space="preserve"> practical session mandatory as timetabling could be difficult?</w:t>
      </w:r>
    </w:p>
    <w:p w14:paraId="798F52B5" w14:textId="77777777" w:rsidR="00AD6BB0" w:rsidRPr="00CD70AB" w:rsidRDefault="00AD6BB0" w:rsidP="00AD6BB0">
      <w:pPr>
        <w:spacing w:after="0" w:line="240" w:lineRule="auto"/>
        <w:ind w:hanging="441"/>
        <w:contextualSpacing/>
        <w:rPr>
          <w:rFonts w:ascii="Arial" w:eastAsia="Calibri" w:hAnsi="Arial" w:cs="Arial"/>
          <w:lang w:eastAsia="en-GB"/>
        </w:rPr>
      </w:pPr>
    </w:p>
    <w:p w14:paraId="0A64F07B" w14:textId="5DA7C05B" w:rsidR="00AD6BB0" w:rsidRPr="00CD70AB" w:rsidRDefault="00AD6BB0" w:rsidP="00AD6BB0">
      <w:pPr>
        <w:spacing w:after="0" w:line="240" w:lineRule="auto"/>
        <w:ind w:hanging="441"/>
        <w:rPr>
          <w:rFonts w:ascii="Arial" w:eastAsia="Times New Roman" w:hAnsi="Arial" w:cs="Arial"/>
          <w:iCs/>
          <w:color w:val="FF0000"/>
          <w:lang w:eastAsia="en-GB"/>
        </w:rPr>
      </w:pPr>
      <w:r w:rsidRPr="00CD70AB">
        <w:rPr>
          <w:rFonts w:ascii="Arial" w:eastAsia="Times New Roman" w:hAnsi="Arial" w:cs="Arial"/>
          <w:i/>
          <w:lang w:eastAsia="en-GB"/>
        </w:rPr>
        <w:tab/>
      </w:r>
      <w:r w:rsidRPr="00CD70AB">
        <w:rPr>
          <w:rFonts w:ascii="Arial" w:eastAsia="Times New Roman" w:hAnsi="Arial" w:cs="Arial"/>
          <w:iCs/>
          <w:color w:val="FF0000"/>
          <w:lang w:eastAsia="en-GB"/>
        </w:rPr>
        <w:t xml:space="preserve">Yes, it states on page 3 of the Model assignment that the time allowance for the practical session is 3 ½ hours. If centres do not accommodate this </w:t>
      </w:r>
      <w:proofErr w:type="gramStart"/>
      <w:r w:rsidRPr="00CD70AB">
        <w:rPr>
          <w:rFonts w:ascii="Arial" w:eastAsia="Times New Roman" w:hAnsi="Arial" w:cs="Arial"/>
          <w:iCs/>
          <w:color w:val="FF0000"/>
          <w:lang w:eastAsia="en-GB"/>
        </w:rPr>
        <w:t>control</w:t>
      </w:r>
      <w:proofErr w:type="gramEnd"/>
      <w:r w:rsidRPr="00CD70AB">
        <w:rPr>
          <w:rFonts w:ascii="Arial" w:eastAsia="Times New Roman" w:hAnsi="Arial" w:cs="Arial"/>
          <w:iCs/>
          <w:color w:val="FF0000"/>
          <w:lang w:eastAsia="en-GB"/>
        </w:rPr>
        <w:t xml:space="preserve"> they will be doing their learners a dis-service, as having less time will diminish the skills that can be displayed. Having a mandatory 3</w:t>
      </w:r>
      <w:r w:rsidR="00791B27">
        <w:rPr>
          <w:rFonts w:ascii="Arial" w:eastAsia="Times New Roman" w:hAnsi="Arial" w:cs="Arial"/>
          <w:iCs/>
          <w:color w:val="FF0000"/>
          <w:lang w:eastAsia="en-GB"/>
        </w:rPr>
        <w:t>-</w:t>
      </w:r>
      <w:r w:rsidRPr="00CD70AB">
        <w:rPr>
          <w:rFonts w:ascii="Arial" w:eastAsia="Times New Roman" w:hAnsi="Arial" w:cs="Arial"/>
          <w:iCs/>
          <w:color w:val="FF0000"/>
          <w:lang w:eastAsia="en-GB"/>
        </w:rPr>
        <w:t>hour session for the new GCSE should support the request for this to continue post KS4.</w:t>
      </w:r>
    </w:p>
    <w:p w14:paraId="5D6A4293" w14:textId="77777777" w:rsidR="00AD6BB0" w:rsidRPr="00CD70AB" w:rsidRDefault="00AD6BB0" w:rsidP="00AD6BB0">
      <w:pPr>
        <w:spacing w:after="0" w:line="240" w:lineRule="auto"/>
        <w:rPr>
          <w:rFonts w:ascii="Arial" w:hAnsi="Arial" w:cs="Arial"/>
          <w:bCs/>
          <w:color w:val="FF0000"/>
        </w:rPr>
      </w:pPr>
    </w:p>
    <w:p w14:paraId="5088DB77" w14:textId="77777777" w:rsidR="00AD6BB0" w:rsidRPr="00CD70AB" w:rsidRDefault="00AD6BB0" w:rsidP="00AD6BB0">
      <w:pPr>
        <w:spacing w:after="0" w:line="240" w:lineRule="auto"/>
        <w:rPr>
          <w:rFonts w:ascii="Arial" w:hAnsi="Arial" w:cs="Arial"/>
          <w:bCs/>
        </w:rPr>
      </w:pPr>
      <w:r w:rsidRPr="00CD70AB">
        <w:rPr>
          <w:rFonts w:ascii="Arial" w:hAnsi="Arial" w:cs="Arial"/>
          <w:bCs/>
        </w:rPr>
        <w:t>Are photographs required?</w:t>
      </w:r>
    </w:p>
    <w:p w14:paraId="2D584ACF" w14:textId="77777777" w:rsidR="00AD6BB0" w:rsidRPr="00CD70AB" w:rsidRDefault="00AD6BB0" w:rsidP="00AD6BB0">
      <w:pPr>
        <w:spacing w:after="0" w:line="240" w:lineRule="auto"/>
        <w:rPr>
          <w:rFonts w:ascii="Arial" w:hAnsi="Arial" w:cs="Arial"/>
          <w:bCs/>
        </w:rPr>
      </w:pPr>
    </w:p>
    <w:p w14:paraId="2F3AB43A" w14:textId="77777777" w:rsidR="00AD6BB0" w:rsidRPr="00CD70AB" w:rsidRDefault="00AD6BB0" w:rsidP="00AD6BB0">
      <w:pPr>
        <w:spacing w:after="0" w:line="240" w:lineRule="auto"/>
        <w:rPr>
          <w:rFonts w:ascii="Arial" w:hAnsi="Arial" w:cs="Arial"/>
          <w:bCs/>
          <w:color w:val="FF0000"/>
        </w:rPr>
      </w:pPr>
      <w:r w:rsidRPr="00CD70AB">
        <w:rPr>
          <w:rFonts w:ascii="Arial" w:hAnsi="Arial" w:cs="Arial"/>
          <w:bCs/>
          <w:color w:val="FF0000"/>
        </w:rPr>
        <w:t>Photographic evidence is required to showcase the dishes learners have produced. In order to reduce colour printing costs, this work can be submitted electronically if that suits the centre</w:t>
      </w:r>
    </w:p>
    <w:p w14:paraId="7A20E46B" w14:textId="77777777" w:rsidR="00AD6BB0" w:rsidRPr="00CD70AB" w:rsidRDefault="00AD6BB0" w:rsidP="00AD6BB0">
      <w:pPr>
        <w:spacing w:after="0" w:line="240" w:lineRule="auto"/>
        <w:rPr>
          <w:rFonts w:ascii="Arial" w:hAnsi="Arial" w:cs="Arial"/>
          <w:bCs/>
        </w:rPr>
      </w:pPr>
    </w:p>
    <w:p w14:paraId="30E8C681" w14:textId="77777777" w:rsidR="007503D5" w:rsidRPr="00CD70AB" w:rsidRDefault="007503D5" w:rsidP="001024D0">
      <w:pPr>
        <w:spacing w:after="0" w:line="240" w:lineRule="auto"/>
        <w:rPr>
          <w:rFonts w:ascii="Arial" w:hAnsi="Arial" w:cs="Arial"/>
          <w:bCs/>
        </w:rPr>
      </w:pPr>
    </w:p>
    <w:p w14:paraId="79A3C727" w14:textId="30DD328B" w:rsidR="001024D0" w:rsidRPr="00CD70AB" w:rsidRDefault="001024D0" w:rsidP="001024D0">
      <w:pPr>
        <w:spacing w:after="0" w:line="240" w:lineRule="auto"/>
        <w:rPr>
          <w:rFonts w:ascii="Arial" w:hAnsi="Arial" w:cs="Arial"/>
          <w:bCs/>
        </w:rPr>
      </w:pPr>
      <w:r w:rsidRPr="00CD70AB">
        <w:rPr>
          <w:rFonts w:ascii="Arial" w:hAnsi="Arial" w:cs="Arial"/>
          <w:bCs/>
        </w:rPr>
        <w:t>How much detail do we need to write on the Mark record sheet?</w:t>
      </w:r>
    </w:p>
    <w:p w14:paraId="1B1C25B2" w14:textId="77777777" w:rsidR="001024D0" w:rsidRPr="00CD70AB" w:rsidRDefault="001024D0" w:rsidP="001024D0">
      <w:pPr>
        <w:spacing w:after="0" w:line="240" w:lineRule="auto"/>
        <w:rPr>
          <w:rFonts w:ascii="Arial" w:hAnsi="Arial" w:cs="Arial"/>
          <w:bCs/>
        </w:rPr>
      </w:pPr>
    </w:p>
    <w:p w14:paraId="21DEE154" w14:textId="57E66D59" w:rsidR="006E6B57" w:rsidRPr="00CD70AB" w:rsidRDefault="001024D0" w:rsidP="001024D0">
      <w:pPr>
        <w:spacing w:after="0" w:line="240" w:lineRule="auto"/>
        <w:rPr>
          <w:rFonts w:ascii="Arial" w:hAnsi="Arial" w:cs="Arial"/>
          <w:bCs/>
          <w:color w:val="FF0000"/>
        </w:rPr>
      </w:pPr>
      <w:r w:rsidRPr="00CD70AB">
        <w:rPr>
          <w:rFonts w:ascii="Arial" w:hAnsi="Arial" w:cs="Arial"/>
          <w:bCs/>
          <w:color w:val="FF0000"/>
        </w:rPr>
        <w:t>It is acceptable for assessors to highlight or tick the boxes to indicate the points you are awarding for each AC; however, any exemplification you can provide particularly if the evidence is not clearly visible is greatly appreciated to support the moderation process.</w:t>
      </w:r>
    </w:p>
    <w:p w14:paraId="57DA60DC" w14:textId="77777777" w:rsidR="007644D8" w:rsidRPr="00CD70AB" w:rsidRDefault="007644D8" w:rsidP="007644D8">
      <w:pPr>
        <w:rPr>
          <w:rFonts w:ascii="Arial" w:hAnsi="Arial" w:cs="Arial"/>
          <w:bCs/>
          <w:color w:val="FF0000"/>
        </w:rPr>
      </w:pPr>
    </w:p>
    <w:p w14:paraId="0FFF0540" w14:textId="2634EFA5" w:rsidR="002C1A07" w:rsidRPr="00CD70AB" w:rsidRDefault="002C1A07" w:rsidP="007644D8">
      <w:pPr>
        <w:rPr>
          <w:rFonts w:ascii="Arial" w:hAnsi="Arial" w:cs="Arial"/>
          <w:bCs/>
        </w:rPr>
      </w:pPr>
      <w:r w:rsidRPr="00CD70AB">
        <w:rPr>
          <w:rFonts w:ascii="Arial" w:hAnsi="Arial" w:cs="Arial"/>
          <w:bCs/>
        </w:rPr>
        <w:t>The mark scheme refers to "the case study" is this the same thing as the learner brief?</w:t>
      </w:r>
    </w:p>
    <w:p w14:paraId="518E473A" w14:textId="4E68839F" w:rsidR="002C1A07" w:rsidRPr="00CD70AB" w:rsidRDefault="002C1A07" w:rsidP="002C1A07">
      <w:pPr>
        <w:spacing w:after="0" w:line="240" w:lineRule="auto"/>
        <w:rPr>
          <w:rFonts w:ascii="Arial" w:hAnsi="Arial" w:cs="Arial"/>
          <w:bCs/>
          <w:color w:val="FF0000"/>
        </w:rPr>
      </w:pPr>
      <w:r w:rsidRPr="00CD70AB">
        <w:rPr>
          <w:rFonts w:ascii="Arial" w:hAnsi="Arial" w:cs="Arial"/>
          <w:bCs/>
          <w:color w:val="FF0000"/>
        </w:rPr>
        <w:t>Yes</w:t>
      </w:r>
      <w:r w:rsidR="006E6B57" w:rsidRPr="00CD70AB">
        <w:rPr>
          <w:rFonts w:ascii="Arial" w:hAnsi="Arial" w:cs="Arial"/>
          <w:bCs/>
          <w:color w:val="FF0000"/>
        </w:rPr>
        <w:t xml:space="preserve">, </w:t>
      </w:r>
      <w:r w:rsidRPr="00CD70AB">
        <w:rPr>
          <w:rFonts w:ascii="Arial" w:hAnsi="Arial" w:cs="Arial"/>
          <w:bCs/>
          <w:color w:val="FF0000"/>
        </w:rPr>
        <w:t>each option is based on a scenario which may be referred to as a scenario, case study or Learner Assignment Brief.</w:t>
      </w:r>
    </w:p>
    <w:p w14:paraId="1A8E5311" w14:textId="77777777" w:rsidR="006E6B57" w:rsidRPr="00CD70AB" w:rsidRDefault="006E6B57" w:rsidP="002C1A07">
      <w:pPr>
        <w:spacing w:after="0" w:line="240" w:lineRule="auto"/>
        <w:rPr>
          <w:rFonts w:ascii="Arial" w:hAnsi="Arial" w:cs="Arial"/>
          <w:bCs/>
          <w:color w:val="FF0000"/>
        </w:rPr>
      </w:pPr>
    </w:p>
    <w:p w14:paraId="222E5C97" w14:textId="77777777" w:rsidR="004C26FE" w:rsidRPr="00CD70AB" w:rsidRDefault="004C26FE" w:rsidP="004C26FE">
      <w:pPr>
        <w:spacing w:after="0" w:line="240" w:lineRule="auto"/>
        <w:rPr>
          <w:rFonts w:ascii="Arial" w:hAnsi="Arial" w:cs="Arial"/>
        </w:rPr>
      </w:pPr>
      <w:r w:rsidRPr="00CD70AB">
        <w:rPr>
          <w:rFonts w:ascii="Arial" w:hAnsi="Arial" w:cs="Arial"/>
        </w:rPr>
        <w:t>If students retake UNIT 1 paper again in year 13, which mark is awarded? i.e. if gained a Merit in year 12 and gain a Pass in year 13 retake, does the Merit go forward?</w:t>
      </w:r>
    </w:p>
    <w:p w14:paraId="67A2CDBE" w14:textId="77777777" w:rsidR="004C26FE" w:rsidRPr="00CD70AB" w:rsidRDefault="004C26FE" w:rsidP="004C26FE">
      <w:pPr>
        <w:pStyle w:val="ListParagraph"/>
        <w:spacing w:after="0" w:line="240" w:lineRule="auto"/>
        <w:ind w:left="567"/>
        <w:rPr>
          <w:rFonts w:ascii="Arial" w:hAnsi="Arial" w:cs="Arial"/>
        </w:rPr>
      </w:pPr>
    </w:p>
    <w:p w14:paraId="6BBBD766" w14:textId="77777777" w:rsidR="004C26FE" w:rsidRPr="00CD70AB" w:rsidRDefault="004C26FE" w:rsidP="004C26FE">
      <w:pPr>
        <w:spacing w:after="0" w:line="240" w:lineRule="auto"/>
        <w:rPr>
          <w:rFonts w:ascii="Arial" w:hAnsi="Arial" w:cs="Arial"/>
          <w:iCs/>
          <w:color w:val="FF0000"/>
        </w:rPr>
      </w:pPr>
      <w:r w:rsidRPr="00CD70AB">
        <w:rPr>
          <w:rFonts w:ascii="Arial" w:hAnsi="Arial" w:cs="Arial"/>
          <w:iCs/>
          <w:color w:val="FF0000"/>
        </w:rPr>
        <w:t xml:space="preserve">Yes, as for all resit examinations the highest mark is carried forward </w:t>
      </w:r>
      <w:proofErr w:type="gramStart"/>
      <w:r w:rsidRPr="00CD70AB">
        <w:rPr>
          <w:rFonts w:ascii="Arial" w:hAnsi="Arial" w:cs="Arial"/>
          <w:iCs/>
          <w:color w:val="FF0000"/>
        </w:rPr>
        <w:t>as long as</w:t>
      </w:r>
      <w:proofErr w:type="gramEnd"/>
      <w:r w:rsidRPr="00CD70AB">
        <w:rPr>
          <w:rFonts w:ascii="Arial" w:hAnsi="Arial" w:cs="Arial"/>
          <w:iCs/>
          <w:color w:val="FF0000"/>
        </w:rPr>
        <w:t xml:space="preserve"> the end % terminal rule is applied. </w:t>
      </w:r>
    </w:p>
    <w:p w14:paraId="6370CE36" w14:textId="77777777" w:rsidR="001024D0" w:rsidRPr="00CD70AB" w:rsidRDefault="001024D0" w:rsidP="003D3160">
      <w:pPr>
        <w:spacing w:after="0" w:line="240" w:lineRule="auto"/>
        <w:rPr>
          <w:rFonts w:ascii="Arial" w:hAnsi="Arial" w:cs="Arial"/>
          <w:bCs/>
        </w:rPr>
      </w:pPr>
    </w:p>
    <w:p w14:paraId="098FC717" w14:textId="77777777" w:rsidR="00B27D5C" w:rsidRPr="00CD70AB" w:rsidRDefault="00B27D5C" w:rsidP="00B27D5C">
      <w:pPr>
        <w:spacing w:after="0" w:line="240" w:lineRule="auto"/>
        <w:ind w:hanging="441"/>
        <w:rPr>
          <w:rFonts w:ascii="Arial" w:eastAsia="Times New Roman" w:hAnsi="Arial" w:cs="Arial"/>
          <w:i/>
          <w:lang w:eastAsia="en-GB"/>
        </w:rPr>
      </w:pPr>
    </w:p>
    <w:p w14:paraId="14E6F052" w14:textId="7A9E41F1" w:rsidR="008D4D76" w:rsidRPr="00CD70AB" w:rsidRDefault="008D4D76" w:rsidP="00B27D5C">
      <w:pPr>
        <w:spacing w:after="0" w:line="240" w:lineRule="auto"/>
        <w:ind w:hanging="441"/>
        <w:rPr>
          <w:rFonts w:ascii="Arial" w:eastAsia="Times New Roman" w:hAnsi="Arial" w:cs="Arial"/>
          <w:i/>
          <w:lang w:eastAsia="en-GB"/>
        </w:rPr>
      </w:pPr>
    </w:p>
    <w:p w14:paraId="2454B7AF" w14:textId="6117753C" w:rsidR="008D4D76" w:rsidRPr="00CD70AB" w:rsidRDefault="008D4D76" w:rsidP="00B27D5C">
      <w:pPr>
        <w:spacing w:after="0" w:line="240" w:lineRule="auto"/>
        <w:ind w:hanging="441"/>
        <w:rPr>
          <w:rFonts w:ascii="Arial" w:eastAsia="Times New Roman" w:hAnsi="Arial" w:cs="Arial"/>
          <w:i/>
          <w:lang w:eastAsia="en-GB"/>
        </w:rPr>
      </w:pPr>
    </w:p>
    <w:p w14:paraId="0C22A4D7" w14:textId="77777777" w:rsidR="008D4D76" w:rsidRPr="00CD70AB" w:rsidRDefault="008D4D76" w:rsidP="008D4D76">
      <w:pPr>
        <w:pStyle w:val="Default"/>
        <w:ind w:left="567" w:hanging="567"/>
        <w:rPr>
          <w:b/>
          <w:bCs/>
          <w:sz w:val="22"/>
          <w:szCs w:val="22"/>
        </w:rPr>
      </w:pPr>
      <w:r w:rsidRPr="00CD70AB">
        <w:rPr>
          <w:b/>
          <w:bCs/>
          <w:sz w:val="22"/>
          <w:szCs w:val="22"/>
        </w:rPr>
        <w:t xml:space="preserve">Unit 2 </w:t>
      </w:r>
    </w:p>
    <w:p w14:paraId="281A8F8B" w14:textId="77777777" w:rsidR="008D4D76" w:rsidRPr="00CD70AB" w:rsidRDefault="008D4D76" w:rsidP="008D4D76">
      <w:pPr>
        <w:pStyle w:val="Default"/>
        <w:ind w:left="567" w:hanging="567"/>
        <w:rPr>
          <w:b/>
          <w:bCs/>
          <w:sz w:val="22"/>
          <w:szCs w:val="22"/>
        </w:rPr>
      </w:pPr>
    </w:p>
    <w:p w14:paraId="1E018D42" w14:textId="77777777" w:rsidR="008D4D76" w:rsidRPr="00CD70AB" w:rsidRDefault="008D4D76" w:rsidP="008D4D76">
      <w:pPr>
        <w:pStyle w:val="Default"/>
        <w:ind w:left="567" w:hanging="567"/>
        <w:rPr>
          <w:b/>
          <w:bCs/>
          <w:sz w:val="22"/>
          <w:szCs w:val="22"/>
        </w:rPr>
      </w:pPr>
      <w:r w:rsidRPr="00CD70AB">
        <w:rPr>
          <w:b/>
          <w:bCs/>
          <w:sz w:val="22"/>
          <w:szCs w:val="22"/>
        </w:rPr>
        <w:t xml:space="preserve">External assessment </w:t>
      </w:r>
    </w:p>
    <w:p w14:paraId="3C94D493" w14:textId="77777777" w:rsidR="008D4D76" w:rsidRPr="00CD70AB" w:rsidRDefault="008D4D76" w:rsidP="008D4D76">
      <w:pPr>
        <w:pStyle w:val="Default"/>
        <w:ind w:left="567" w:hanging="567"/>
        <w:rPr>
          <w:sz w:val="22"/>
          <w:szCs w:val="22"/>
        </w:rPr>
      </w:pPr>
    </w:p>
    <w:p w14:paraId="34ABDCB3" w14:textId="77777777" w:rsidR="008D4D76" w:rsidRPr="00CD70AB" w:rsidRDefault="008D4D76" w:rsidP="008D4D76">
      <w:pPr>
        <w:pStyle w:val="Default"/>
        <w:rPr>
          <w:sz w:val="22"/>
          <w:szCs w:val="22"/>
        </w:rPr>
      </w:pPr>
      <w:r w:rsidRPr="00CD70AB">
        <w:rPr>
          <w:sz w:val="22"/>
          <w:szCs w:val="22"/>
        </w:rPr>
        <w:t>Having this assessment in May with three weeks to complete will be difficult with revision programmes for each subject and so close to the A level exams, is this timing reviewable?</w:t>
      </w:r>
    </w:p>
    <w:p w14:paraId="403E9BF0" w14:textId="77777777" w:rsidR="008D4D76" w:rsidRPr="00CD70AB" w:rsidRDefault="008D4D76" w:rsidP="008D4D76">
      <w:pPr>
        <w:pStyle w:val="Default"/>
        <w:rPr>
          <w:sz w:val="22"/>
          <w:szCs w:val="22"/>
        </w:rPr>
      </w:pPr>
    </w:p>
    <w:p w14:paraId="3CF12905" w14:textId="77777777" w:rsidR="008D4D76" w:rsidRPr="00CD70AB" w:rsidRDefault="008D4D76" w:rsidP="004E41BE">
      <w:pPr>
        <w:pStyle w:val="ListParagraph"/>
        <w:spacing w:after="0" w:line="240" w:lineRule="auto"/>
        <w:ind w:left="0"/>
        <w:rPr>
          <w:rFonts w:ascii="Arial" w:hAnsi="Arial" w:cs="Arial"/>
          <w:color w:val="FF0000"/>
        </w:rPr>
      </w:pPr>
      <w:r w:rsidRPr="00CD70AB">
        <w:rPr>
          <w:rFonts w:ascii="Arial" w:hAnsi="Arial" w:cs="Arial"/>
          <w:color w:val="FF0000"/>
        </w:rPr>
        <w:t xml:space="preserve">As this is an externally assessed unit it </w:t>
      </w:r>
      <w:proofErr w:type="gramStart"/>
      <w:r w:rsidRPr="00CD70AB">
        <w:rPr>
          <w:rFonts w:ascii="Arial" w:hAnsi="Arial" w:cs="Arial"/>
          <w:color w:val="FF0000"/>
        </w:rPr>
        <w:t>has to</w:t>
      </w:r>
      <w:proofErr w:type="gramEnd"/>
      <w:r w:rsidRPr="00CD70AB">
        <w:rPr>
          <w:rFonts w:ascii="Arial" w:hAnsi="Arial" w:cs="Arial"/>
          <w:color w:val="FF0000"/>
        </w:rPr>
        <w:t xml:space="preserve"> take place during the summer examinations series. It will be released on May 1</w:t>
      </w:r>
      <w:proofErr w:type="spellStart"/>
      <w:r w:rsidRPr="00CD70AB">
        <w:rPr>
          <w:rFonts w:ascii="Arial" w:hAnsi="Arial" w:cs="Arial"/>
          <w:color w:val="FF0000"/>
          <w:position w:val="8"/>
          <w:vertAlign w:val="superscript"/>
        </w:rPr>
        <w:t>st</w:t>
      </w:r>
      <w:proofErr w:type="spellEnd"/>
      <w:r w:rsidRPr="00CD70AB">
        <w:rPr>
          <w:rFonts w:ascii="Arial" w:hAnsi="Arial" w:cs="Arial"/>
          <w:color w:val="FF0000"/>
          <w:position w:val="8"/>
          <w:vertAlign w:val="superscript"/>
        </w:rPr>
        <w:t xml:space="preserve"> </w:t>
      </w:r>
      <w:r w:rsidRPr="00CD70AB">
        <w:rPr>
          <w:rFonts w:ascii="Arial" w:hAnsi="Arial" w:cs="Arial"/>
          <w:color w:val="FF0000"/>
        </w:rPr>
        <w:t>and centres will need to ensure the learners have 8 hours under controlled conditions to complete the assessment prior to the evidence being sent to WJEC for marking. It is in effect the second examination.</w:t>
      </w:r>
    </w:p>
    <w:p w14:paraId="0ABF6EB3" w14:textId="10F85B08" w:rsidR="008D4D76" w:rsidRPr="00CD70AB" w:rsidRDefault="008D4D76" w:rsidP="004E41BE">
      <w:pPr>
        <w:pStyle w:val="ListParagraph"/>
        <w:spacing w:after="0" w:line="240" w:lineRule="auto"/>
        <w:ind w:left="567" w:hanging="567"/>
        <w:rPr>
          <w:rFonts w:ascii="Arial" w:hAnsi="Arial" w:cs="Arial"/>
          <w:color w:val="FF0000"/>
        </w:rPr>
      </w:pPr>
    </w:p>
    <w:p w14:paraId="7E630177" w14:textId="77777777" w:rsidR="00B829BB" w:rsidRDefault="00B829BB">
      <w:pPr>
        <w:rPr>
          <w:rFonts w:ascii="Arial" w:hAnsi="Arial" w:cs="Arial"/>
        </w:rPr>
      </w:pPr>
      <w:r>
        <w:rPr>
          <w:rFonts w:ascii="Arial" w:hAnsi="Arial" w:cs="Arial"/>
        </w:rPr>
        <w:br w:type="page"/>
      </w:r>
    </w:p>
    <w:p w14:paraId="22C8FFA6" w14:textId="048F0943" w:rsidR="000476C0" w:rsidRPr="00CD70AB" w:rsidRDefault="000476C0" w:rsidP="000476C0">
      <w:pPr>
        <w:pStyle w:val="ListParagraph"/>
        <w:spacing w:after="0" w:line="240" w:lineRule="auto"/>
        <w:ind w:left="0"/>
        <w:rPr>
          <w:rFonts w:ascii="Arial" w:hAnsi="Arial" w:cs="Arial"/>
        </w:rPr>
      </w:pPr>
      <w:r w:rsidRPr="00CD70AB">
        <w:rPr>
          <w:rFonts w:ascii="Arial" w:hAnsi="Arial" w:cs="Arial"/>
        </w:rPr>
        <w:lastRenderedPageBreak/>
        <w:t>Do they have to do the assessment in the exam room with other external exam students or can we room them in an IT room for 8 hrs?</w:t>
      </w:r>
    </w:p>
    <w:p w14:paraId="4AACFCDB" w14:textId="0130D4C6" w:rsidR="000476C0" w:rsidRPr="00CD70AB" w:rsidRDefault="000476C0" w:rsidP="000476C0">
      <w:pPr>
        <w:pStyle w:val="ListParagraph"/>
        <w:spacing w:after="0" w:line="240" w:lineRule="auto"/>
        <w:ind w:left="0"/>
        <w:rPr>
          <w:rFonts w:ascii="Arial" w:hAnsi="Arial" w:cs="Arial"/>
        </w:rPr>
      </w:pPr>
    </w:p>
    <w:p w14:paraId="495F6BB9" w14:textId="37B77B2B" w:rsidR="00973D47" w:rsidRPr="00CD70AB" w:rsidRDefault="00973D47" w:rsidP="000476C0">
      <w:pPr>
        <w:pStyle w:val="ListParagraph"/>
        <w:spacing w:after="0" w:line="240" w:lineRule="auto"/>
        <w:ind w:left="0"/>
        <w:rPr>
          <w:rFonts w:ascii="Arial" w:hAnsi="Arial" w:cs="Arial"/>
          <w:color w:val="FF0000"/>
        </w:rPr>
      </w:pPr>
      <w:r w:rsidRPr="00CD70AB">
        <w:rPr>
          <w:rFonts w:ascii="Arial" w:hAnsi="Arial" w:cs="Arial"/>
          <w:color w:val="FF0000"/>
        </w:rPr>
        <w:t>The room can be an IT room, it does not require an exams room.  The 8 hours does need to be implemented under exam conditions but can be timetabled in normal lesson times with the teacher supervising.</w:t>
      </w:r>
    </w:p>
    <w:p w14:paraId="54CAC750" w14:textId="024D1924" w:rsidR="000476C0" w:rsidRPr="00CD70AB" w:rsidRDefault="000476C0" w:rsidP="000476C0">
      <w:pPr>
        <w:pStyle w:val="ListParagraph"/>
        <w:spacing w:after="0" w:line="240" w:lineRule="auto"/>
        <w:ind w:left="0"/>
        <w:rPr>
          <w:rFonts w:ascii="Arial" w:hAnsi="Arial" w:cs="Arial"/>
        </w:rPr>
      </w:pPr>
    </w:p>
    <w:p w14:paraId="62CA1BB8" w14:textId="7CF4BA01" w:rsidR="000476C0" w:rsidRPr="00CD70AB" w:rsidRDefault="000476C0" w:rsidP="000476C0">
      <w:pPr>
        <w:pStyle w:val="ListParagraph"/>
        <w:spacing w:after="0" w:line="240" w:lineRule="auto"/>
        <w:ind w:left="0"/>
        <w:rPr>
          <w:rFonts w:ascii="Arial" w:hAnsi="Arial" w:cs="Arial"/>
        </w:rPr>
      </w:pPr>
      <w:r w:rsidRPr="00CD70AB">
        <w:rPr>
          <w:rFonts w:ascii="Arial" w:hAnsi="Arial" w:cs="Arial"/>
        </w:rPr>
        <w:t xml:space="preserve">Are they allowed to take in photocopied annotated sheets from textbooks?  </w:t>
      </w:r>
    </w:p>
    <w:p w14:paraId="42DE564A" w14:textId="66A125F4" w:rsidR="00FC08D8" w:rsidRPr="00CD70AB" w:rsidRDefault="00FC08D8" w:rsidP="000476C0">
      <w:pPr>
        <w:pStyle w:val="ListParagraph"/>
        <w:spacing w:after="0" w:line="240" w:lineRule="auto"/>
        <w:ind w:left="0"/>
        <w:rPr>
          <w:rFonts w:ascii="Arial" w:hAnsi="Arial" w:cs="Arial"/>
        </w:rPr>
      </w:pPr>
    </w:p>
    <w:p w14:paraId="4F39F002" w14:textId="5390A4C9" w:rsidR="00FC08D8" w:rsidRPr="00CD70AB" w:rsidRDefault="00FC08D8" w:rsidP="000476C0">
      <w:pPr>
        <w:pStyle w:val="ListParagraph"/>
        <w:spacing w:after="0" w:line="240" w:lineRule="auto"/>
        <w:ind w:left="0"/>
        <w:rPr>
          <w:rFonts w:ascii="Arial" w:hAnsi="Arial" w:cs="Arial"/>
          <w:color w:val="FF0000"/>
        </w:rPr>
      </w:pPr>
      <w:r w:rsidRPr="00CD70AB">
        <w:rPr>
          <w:rFonts w:ascii="Arial" w:hAnsi="Arial" w:cs="Arial"/>
          <w:color w:val="FF0000"/>
        </w:rPr>
        <w:t>If the photocopied sheets are part of their class notes in their folders this is allowed. No textbooks are allowed in the room.</w:t>
      </w:r>
    </w:p>
    <w:p w14:paraId="67AFCC64" w14:textId="5E40F78F" w:rsidR="000476C0" w:rsidRPr="00CD70AB" w:rsidRDefault="000476C0" w:rsidP="000476C0">
      <w:pPr>
        <w:pStyle w:val="ListParagraph"/>
        <w:spacing w:after="0" w:line="240" w:lineRule="auto"/>
        <w:ind w:left="0"/>
        <w:rPr>
          <w:rFonts w:ascii="Arial" w:hAnsi="Arial" w:cs="Arial"/>
        </w:rPr>
      </w:pPr>
    </w:p>
    <w:p w14:paraId="7D6623FA" w14:textId="77777777" w:rsidR="000476C0" w:rsidRPr="00CD70AB" w:rsidRDefault="000476C0" w:rsidP="000476C0">
      <w:pPr>
        <w:pStyle w:val="ListParagraph"/>
        <w:spacing w:after="0" w:line="240" w:lineRule="auto"/>
        <w:ind w:left="0"/>
        <w:rPr>
          <w:rFonts w:ascii="Arial" w:hAnsi="Arial" w:cs="Arial"/>
        </w:rPr>
      </w:pPr>
    </w:p>
    <w:p w14:paraId="6D06803F" w14:textId="77777777" w:rsidR="008D4D76" w:rsidRPr="00CD70AB" w:rsidRDefault="008D4D76" w:rsidP="008D4D76">
      <w:pPr>
        <w:pStyle w:val="ListParagraph"/>
        <w:spacing w:after="0" w:line="240" w:lineRule="auto"/>
        <w:ind w:left="567" w:hanging="567"/>
        <w:rPr>
          <w:rFonts w:ascii="Arial" w:hAnsi="Arial" w:cs="Arial"/>
        </w:rPr>
      </w:pPr>
    </w:p>
    <w:p w14:paraId="2D72EC12" w14:textId="7E926170" w:rsidR="008D4D76" w:rsidRPr="00CD70AB" w:rsidRDefault="008D4D76" w:rsidP="008D4D76">
      <w:pPr>
        <w:pStyle w:val="ListParagraph"/>
        <w:spacing w:after="0" w:line="240" w:lineRule="auto"/>
        <w:ind w:left="567" w:hanging="567"/>
        <w:rPr>
          <w:rFonts w:ascii="Arial" w:hAnsi="Arial" w:cs="Arial"/>
          <w:b/>
        </w:rPr>
      </w:pPr>
      <w:r w:rsidRPr="00CD70AB">
        <w:rPr>
          <w:rFonts w:ascii="Arial" w:hAnsi="Arial" w:cs="Arial"/>
          <w:b/>
        </w:rPr>
        <w:t>UNIT 3</w:t>
      </w:r>
    </w:p>
    <w:p w14:paraId="50B10AC2" w14:textId="77777777" w:rsidR="00F607B6" w:rsidRPr="00CD70AB" w:rsidRDefault="00F607B6" w:rsidP="008D4D76">
      <w:pPr>
        <w:pStyle w:val="ListParagraph"/>
        <w:spacing w:after="0" w:line="240" w:lineRule="auto"/>
        <w:ind w:left="567" w:hanging="567"/>
        <w:rPr>
          <w:rFonts w:ascii="Arial" w:hAnsi="Arial" w:cs="Arial"/>
          <w:b/>
        </w:rPr>
      </w:pPr>
    </w:p>
    <w:p w14:paraId="2CD739B2" w14:textId="77777777" w:rsidR="008D4D76" w:rsidRPr="00CD70AB" w:rsidRDefault="008D4D76" w:rsidP="00F607B6">
      <w:pPr>
        <w:spacing w:after="0" w:line="240" w:lineRule="auto"/>
        <w:rPr>
          <w:rFonts w:ascii="Arial" w:hAnsi="Arial" w:cs="Arial"/>
        </w:rPr>
      </w:pPr>
      <w:r w:rsidRPr="00CD70AB">
        <w:rPr>
          <w:rFonts w:ascii="Arial" w:hAnsi="Arial" w:cs="Arial"/>
        </w:rPr>
        <w:t>Task options:  Could WJEC include the method for making the bread for the festive buns and the quiche?</w:t>
      </w:r>
    </w:p>
    <w:p w14:paraId="57CD1C42" w14:textId="77777777" w:rsidR="008D4D76" w:rsidRPr="00CD70AB" w:rsidRDefault="008D4D76" w:rsidP="008D4D76">
      <w:pPr>
        <w:pStyle w:val="ListParagraph"/>
        <w:spacing w:after="0" w:line="240" w:lineRule="auto"/>
        <w:ind w:left="567"/>
        <w:rPr>
          <w:rFonts w:ascii="Arial" w:hAnsi="Arial" w:cs="Arial"/>
        </w:rPr>
      </w:pPr>
    </w:p>
    <w:p w14:paraId="72C1EB76" w14:textId="619EA5A0" w:rsidR="008D4D76" w:rsidRPr="00CD70AB" w:rsidRDefault="008D4D76" w:rsidP="008D4D76">
      <w:pPr>
        <w:spacing w:after="0" w:line="240" w:lineRule="auto"/>
        <w:ind w:left="567" w:hanging="567"/>
        <w:rPr>
          <w:rFonts w:ascii="Arial" w:hAnsi="Arial" w:cs="Arial"/>
          <w:iCs/>
          <w:color w:val="FF0000"/>
        </w:rPr>
      </w:pPr>
      <w:r w:rsidRPr="00CD70AB">
        <w:rPr>
          <w:rFonts w:ascii="Arial" w:hAnsi="Arial" w:cs="Arial"/>
          <w:iCs/>
          <w:color w:val="FF0000"/>
        </w:rPr>
        <w:t xml:space="preserve">Standard recipes can be made available or centres may select their own. </w:t>
      </w:r>
    </w:p>
    <w:p w14:paraId="147305C1" w14:textId="77777777" w:rsidR="008D4D76" w:rsidRPr="00CD70AB" w:rsidRDefault="008D4D76" w:rsidP="008D4D76">
      <w:pPr>
        <w:spacing w:after="0" w:line="240" w:lineRule="auto"/>
        <w:ind w:left="567" w:hanging="567"/>
        <w:rPr>
          <w:rFonts w:ascii="Arial" w:hAnsi="Arial" w:cs="Arial"/>
          <w:iCs/>
          <w:color w:val="FF0000"/>
        </w:rPr>
      </w:pPr>
    </w:p>
    <w:p w14:paraId="1BB08892" w14:textId="77777777" w:rsidR="008D4D76" w:rsidRPr="00CD70AB" w:rsidRDefault="008D4D76" w:rsidP="00F607B6">
      <w:pPr>
        <w:spacing w:after="0" w:line="240" w:lineRule="auto"/>
        <w:rPr>
          <w:rFonts w:ascii="Arial" w:hAnsi="Arial" w:cs="Arial"/>
        </w:rPr>
      </w:pPr>
      <w:r w:rsidRPr="00CD70AB">
        <w:rPr>
          <w:rFonts w:ascii="Arial" w:hAnsi="Arial" w:cs="Arial"/>
        </w:rPr>
        <w:t>Is practical experimental work time included in the 12 hours? Or can it be outside the 12 hours?</w:t>
      </w:r>
    </w:p>
    <w:p w14:paraId="5E73F924" w14:textId="77777777" w:rsidR="008D4D76" w:rsidRPr="00CD70AB" w:rsidRDefault="008D4D76" w:rsidP="008D4D76">
      <w:pPr>
        <w:pStyle w:val="ListParagraph"/>
        <w:spacing w:after="0" w:line="240" w:lineRule="auto"/>
        <w:ind w:left="567" w:hanging="567"/>
        <w:rPr>
          <w:rFonts w:ascii="Arial" w:hAnsi="Arial" w:cs="Arial"/>
        </w:rPr>
      </w:pPr>
    </w:p>
    <w:p w14:paraId="2229CB72" w14:textId="3D4BA8D0" w:rsidR="008D4D76" w:rsidRPr="00CD70AB" w:rsidRDefault="008D4D76" w:rsidP="00F607B6">
      <w:pPr>
        <w:pStyle w:val="ListParagraph"/>
        <w:spacing w:after="0" w:line="240" w:lineRule="auto"/>
        <w:ind w:left="0"/>
        <w:rPr>
          <w:rFonts w:ascii="Arial" w:hAnsi="Arial" w:cs="Arial"/>
          <w:color w:val="FF0000"/>
        </w:rPr>
      </w:pPr>
      <w:r w:rsidRPr="00CD70AB">
        <w:rPr>
          <w:rFonts w:ascii="Arial" w:hAnsi="Arial" w:cs="Arial"/>
          <w:color w:val="FF0000"/>
        </w:rPr>
        <w:t>Technically yes as it is part of Task 3, however centres need to be realistic if for example if learners need to leave ice – cream overnight to freeze, this time would not be counted.</w:t>
      </w:r>
    </w:p>
    <w:p w14:paraId="386EA76F" w14:textId="77777777" w:rsidR="008D4D76" w:rsidRPr="00CD70AB" w:rsidRDefault="008D4D76" w:rsidP="008D4D76">
      <w:pPr>
        <w:pStyle w:val="ListParagraph"/>
        <w:spacing w:after="0" w:line="240" w:lineRule="auto"/>
        <w:ind w:left="567" w:hanging="567"/>
        <w:rPr>
          <w:rFonts w:ascii="Arial" w:hAnsi="Arial" w:cs="Arial"/>
          <w:color w:val="FF0000"/>
        </w:rPr>
      </w:pPr>
    </w:p>
    <w:p w14:paraId="081A310F" w14:textId="2CD13FDA" w:rsidR="008D4D76" w:rsidRPr="00CD70AB" w:rsidRDefault="008D4D76" w:rsidP="00F607B6">
      <w:pPr>
        <w:pStyle w:val="ListParagraph"/>
        <w:spacing w:after="0" w:line="240" w:lineRule="auto"/>
        <w:ind w:left="0"/>
        <w:rPr>
          <w:rFonts w:ascii="Arial" w:hAnsi="Arial" w:cs="Arial"/>
          <w:color w:val="FF0000"/>
        </w:rPr>
      </w:pPr>
      <w:r w:rsidRPr="00CD70AB">
        <w:rPr>
          <w:rFonts w:ascii="Arial" w:hAnsi="Arial" w:cs="Arial"/>
          <w:color w:val="FF0000"/>
        </w:rPr>
        <w:t>It is the explanation of the findings that is the focus of this unit as oppose to the skills they show (which is unit 1).</w:t>
      </w:r>
    </w:p>
    <w:p w14:paraId="6FD8B6DB" w14:textId="77777777" w:rsidR="008D4D76" w:rsidRPr="00CD70AB" w:rsidRDefault="008D4D76" w:rsidP="008D4D76">
      <w:pPr>
        <w:pStyle w:val="ListParagraph"/>
        <w:tabs>
          <w:tab w:val="left" w:pos="567"/>
        </w:tabs>
        <w:spacing w:after="0" w:line="240" w:lineRule="auto"/>
        <w:ind w:left="567" w:hanging="567"/>
        <w:rPr>
          <w:rFonts w:ascii="Arial" w:hAnsi="Arial" w:cs="Arial"/>
          <w:color w:val="FF0000"/>
        </w:rPr>
      </w:pPr>
    </w:p>
    <w:p w14:paraId="67EBE86A" w14:textId="77777777" w:rsidR="008D4D76" w:rsidRPr="00CD70AB" w:rsidRDefault="008D4D76" w:rsidP="008D4D76">
      <w:pPr>
        <w:pStyle w:val="Default"/>
        <w:ind w:left="567" w:hanging="567"/>
        <w:rPr>
          <w:b/>
          <w:bCs/>
          <w:color w:val="FF0000"/>
          <w:sz w:val="22"/>
          <w:szCs w:val="22"/>
        </w:rPr>
      </w:pPr>
      <w:r w:rsidRPr="00CD70AB">
        <w:rPr>
          <w:b/>
          <w:bCs/>
          <w:color w:val="FF0000"/>
          <w:sz w:val="22"/>
          <w:szCs w:val="22"/>
        </w:rPr>
        <w:t xml:space="preserve">Tasks </w:t>
      </w:r>
    </w:p>
    <w:p w14:paraId="60402A42" w14:textId="77777777" w:rsidR="008D4D76" w:rsidRPr="00CD70AB" w:rsidRDefault="008D4D76" w:rsidP="008D4D76">
      <w:pPr>
        <w:pStyle w:val="Default"/>
        <w:ind w:left="567" w:hanging="567"/>
        <w:rPr>
          <w:color w:val="FF0000"/>
          <w:sz w:val="22"/>
          <w:szCs w:val="22"/>
        </w:rPr>
      </w:pPr>
    </w:p>
    <w:p w14:paraId="18A21A91" w14:textId="77777777" w:rsidR="008D4D76" w:rsidRPr="00CD70AB" w:rsidRDefault="008D4D76" w:rsidP="008D4D76">
      <w:pPr>
        <w:pStyle w:val="Default"/>
        <w:ind w:left="567" w:hanging="567"/>
        <w:rPr>
          <w:color w:val="FF0000"/>
          <w:sz w:val="22"/>
          <w:szCs w:val="22"/>
        </w:rPr>
      </w:pPr>
      <w:r w:rsidRPr="00CD70AB">
        <w:rPr>
          <w:b/>
          <w:bCs/>
          <w:color w:val="FF0000"/>
          <w:sz w:val="22"/>
          <w:szCs w:val="22"/>
        </w:rPr>
        <w:t>1.</w:t>
      </w:r>
      <w:r w:rsidRPr="00CD70AB">
        <w:rPr>
          <w:b/>
          <w:bCs/>
          <w:color w:val="FF0000"/>
          <w:sz w:val="22"/>
          <w:szCs w:val="22"/>
        </w:rPr>
        <w:tab/>
      </w:r>
      <w:r w:rsidRPr="00CD70AB">
        <w:rPr>
          <w:color w:val="FF0000"/>
          <w:sz w:val="22"/>
          <w:szCs w:val="22"/>
        </w:rPr>
        <w:t xml:space="preserve">Identify the issues that need to be addressed. </w:t>
      </w:r>
    </w:p>
    <w:p w14:paraId="1DE1F86E" w14:textId="77777777" w:rsidR="008D4D76" w:rsidRPr="00CD70AB" w:rsidRDefault="008D4D76" w:rsidP="008D4D76">
      <w:pPr>
        <w:pStyle w:val="Default"/>
        <w:ind w:left="567" w:right="-20" w:hanging="567"/>
        <w:rPr>
          <w:color w:val="FF0000"/>
          <w:sz w:val="22"/>
          <w:szCs w:val="22"/>
        </w:rPr>
      </w:pPr>
      <w:r w:rsidRPr="00CD70AB">
        <w:rPr>
          <w:b/>
          <w:bCs/>
          <w:color w:val="FF0000"/>
          <w:sz w:val="22"/>
          <w:szCs w:val="22"/>
        </w:rPr>
        <w:t>2.</w:t>
      </w:r>
      <w:r w:rsidRPr="00CD70AB">
        <w:rPr>
          <w:b/>
          <w:bCs/>
          <w:color w:val="FF0000"/>
          <w:sz w:val="22"/>
          <w:szCs w:val="22"/>
        </w:rPr>
        <w:tab/>
      </w:r>
      <w:r w:rsidRPr="00CD70AB">
        <w:rPr>
          <w:color w:val="FF0000"/>
          <w:sz w:val="22"/>
          <w:szCs w:val="22"/>
        </w:rPr>
        <w:t xml:space="preserve">Investigate food production problems associated with comments on The Nothing New Dairy blog and review internal laboratory reports. </w:t>
      </w:r>
    </w:p>
    <w:p w14:paraId="01045FF1" w14:textId="77777777" w:rsidR="008D4D76" w:rsidRPr="00CD70AB" w:rsidRDefault="008D4D76" w:rsidP="008D4D76">
      <w:pPr>
        <w:pStyle w:val="Default"/>
        <w:ind w:left="567" w:right="-20" w:hanging="567"/>
        <w:rPr>
          <w:color w:val="FF0000"/>
          <w:sz w:val="22"/>
          <w:szCs w:val="22"/>
        </w:rPr>
      </w:pPr>
      <w:r w:rsidRPr="00CD70AB">
        <w:rPr>
          <w:b/>
          <w:bCs/>
          <w:color w:val="FF0000"/>
          <w:sz w:val="22"/>
          <w:szCs w:val="22"/>
        </w:rPr>
        <w:t>3.</w:t>
      </w:r>
      <w:r w:rsidRPr="00CD70AB">
        <w:rPr>
          <w:b/>
          <w:bCs/>
          <w:color w:val="FF0000"/>
          <w:sz w:val="22"/>
          <w:szCs w:val="22"/>
        </w:rPr>
        <w:tab/>
      </w:r>
      <w:r w:rsidRPr="00CD70AB">
        <w:rPr>
          <w:color w:val="FF0000"/>
          <w:sz w:val="22"/>
          <w:szCs w:val="22"/>
        </w:rPr>
        <w:t xml:space="preserve">Carry out experimental work to investigate the problems. </w:t>
      </w:r>
    </w:p>
    <w:p w14:paraId="1FE15B12" w14:textId="77777777" w:rsidR="008D4D76" w:rsidRPr="00CD70AB" w:rsidRDefault="008D4D76" w:rsidP="008D4D76">
      <w:pPr>
        <w:pStyle w:val="Default"/>
        <w:ind w:left="567" w:right="-20" w:hanging="567"/>
        <w:rPr>
          <w:color w:val="FF0000"/>
          <w:sz w:val="22"/>
          <w:szCs w:val="22"/>
        </w:rPr>
      </w:pPr>
      <w:r w:rsidRPr="00CD70AB">
        <w:rPr>
          <w:b/>
          <w:bCs/>
          <w:color w:val="FF0000"/>
          <w:sz w:val="22"/>
          <w:szCs w:val="22"/>
        </w:rPr>
        <w:t>4.</w:t>
      </w:r>
      <w:r w:rsidRPr="00CD70AB">
        <w:rPr>
          <w:b/>
          <w:bCs/>
          <w:color w:val="FF0000"/>
          <w:sz w:val="22"/>
          <w:szCs w:val="22"/>
        </w:rPr>
        <w:tab/>
      </w:r>
      <w:r w:rsidRPr="00CD70AB">
        <w:rPr>
          <w:color w:val="FF0000"/>
          <w:sz w:val="22"/>
          <w:szCs w:val="22"/>
        </w:rPr>
        <w:t xml:space="preserve">Process the data from your experiments and justify your findings. </w:t>
      </w:r>
    </w:p>
    <w:p w14:paraId="236F9610" w14:textId="400359BE" w:rsidR="006E6B57" w:rsidRPr="00CD70AB" w:rsidRDefault="008D4D76" w:rsidP="008D4D76">
      <w:pPr>
        <w:pStyle w:val="ListParagraph"/>
        <w:spacing w:after="0" w:line="240" w:lineRule="auto"/>
        <w:ind w:left="567" w:hanging="567"/>
        <w:rPr>
          <w:rFonts w:ascii="Arial" w:hAnsi="Arial" w:cs="Arial"/>
          <w:color w:val="FF0000"/>
        </w:rPr>
      </w:pPr>
      <w:r w:rsidRPr="00CD70AB">
        <w:rPr>
          <w:rFonts w:ascii="Arial" w:hAnsi="Arial" w:cs="Arial"/>
          <w:b/>
          <w:bCs/>
          <w:color w:val="FF0000"/>
        </w:rPr>
        <w:t>5.</w:t>
      </w:r>
      <w:r w:rsidRPr="00CD70AB">
        <w:rPr>
          <w:rFonts w:ascii="Arial" w:hAnsi="Arial" w:cs="Arial"/>
          <w:b/>
          <w:bCs/>
          <w:color w:val="FF0000"/>
        </w:rPr>
        <w:tab/>
      </w:r>
      <w:r w:rsidRPr="00CD70AB">
        <w:rPr>
          <w:rFonts w:ascii="Arial" w:hAnsi="Arial" w:cs="Arial"/>
          <w:color w:val="FF0000"/>
        </w:rPr>
        <w:t>Present practical options to the management in written format.</w:t>
      </w:r>
    </w:p>
    <w:p w14:paraId="5B96A4A4" w14:textId="43FDA5A0" w:rsidR="006E6B57" w:rsidRPr="00CD70AB" w:rsidRDefault="006E6B57">
      <w:pPr>
        <w:rPr>
          <w:rFonts w:ascii="Arial" w:hAnsi="Arial" w:cs="Arial"/>
          <w:color w:val="FF0000"/>
        </w:rPr>
      </w:pPr>
    </w:p>
    <w:p w14:paraId="4CBD06F2" w14:textId="2477B38F" w:rsidR="008D4D76" w:rsidRPr="00CD70AB" w:rsidRDefault="006E6B57" w:rsidP="008D4D76">
      <w:pPr>
        <w:pStyle w:val="ListParagraph"/>
        <w:spacing w:after="0" w:line="240" w:lineRule="auto"/>
        <w:ind w:left="567" w:hanging="567"/>
        <w:rPr>
          <w:rFonts w:ascii="Arial" w:hAnsi="Arial" w:cs="Arial"/>
          <w:b/>
        </w:rPr>
      </w:pPr>
      <w:r w:rsidRPr="00CD70AB">
        <w:rPr>
          <w:rFonts w:ascii="Arial" w:hAnsi="Arial" w:cs="Arial"/>
          <w:b/>
        </w:rPr>
        <w:t>U</w:t>
      </w:r>
      <w:r w:rsidR="008D4D76" w:rsidRPr="00CD70AB">
        <w:rPr>
          <w:rFonts w:ascii="Arial" w:hAnsi="Arial" w:cs="Arial"/>
          <w:b/>
        </w:rPr>
        <w:t>NIT 4</w:t>
      </w:r>
    </w:p>
    <w:p w14:paraId="0AC04C52" w14:textId="77777777" w:rsidR="008D4D76" w:rsidRPr="00CD70AB" w:rsidRDefault="008D4D76" w:rsidP="008D4D76">
      <w:pPr>
        <w:pStyle w:val="ListParagraph"/>
        <w:spacing w:after="0" w:line="240" w:lineRule="auto"/>
        <w:ind w:left="567" w:hanging="567"/>
        <w:rPr>
          <w:rFonts w:ascii="Arial" w:hAnsi="Arial" w:cs="Arial"/>
          <w:b/>
        </w:rPr>
      </w:pPr>
    </w:p>
    <w:p w14:paraId="0E3C8BDB" w14:textId="77777777" w:rsidR="008D4D76" w:rsidRPr="00CD70AB" w:rsidRDefault="008D4D76" w:rsidP="00D34409">
      <w:pPr>
        <w:spacing w:after="0" w:line="240" w:lineRule="auto"/>
        <w:rPr>
          <w:rFonts w:ascii="Arial" w:hAnsi="Arial" w:cs="Arial"/>
        </w:rPr>
      </w:pPr>
      <w:r w:rsidRPr="00CD70AB">
        <w:rPr>
          <w:rFonts w:ascii="Arial" w:hAnsi="Arial" w:cs="Arial"/>
        </w:rPr>
        <w:t>Is practical work time included in the 14 hours? Or can it be outside the 14 hours?</w:t>
      </w:r>
    </w:p>
    <w:p w14:paraId="43CE0E86" w14:textId="77777777" w:rsidR="008D4D76" w:rsidRPr="00CD70AB" w:rsidRDefault="008D4D76" w:rsidP="008D4D76">
      <w:pPr>
        <w:pStyle w:val="ListParagraph"/>
        <w:spacing w:after="0" w:line="240" w:lineRule="auto"/>
        <w:ind w:left="567" w:hanging="567"/>
        <w:rPr>
          <w:rFonts w:ascii="Arial" w:hAnsi="Arial" w:cs="Arial"/>
        </w:rPr>
      </w:pPr>
    </w:p>
    <w:p w14:paraId="53100CD6" w14:textId="3F97C339" w:rsidR="008D4D76" w:rsidRPr="00CD70AB" w:rsidRDefault="008D4D76" w:rsidP="00D34409">
      <w:pPr>
        <w:pStyle w:val="ListParagraph"/>
        <w:spacing w:after="0" w:line="240" w:lineRule="auto"/>
        <w:ind w:left="0"/>
        <w:rPr>
          <w:rFonts w:ascii="Arial" w:hAnsi="Arial" w:cs="Arial"/>
          <w:iCs/>
          <w:color w:val="FF0000"/>
        </w:rPr>
      </w:pPr>
      <w:r w:rsidRPr="00CD70AB">
        <w:rPr>
          <w:rFonts w:ascii="Arial" w:hAnsi="Arial" w:cs="Arial"/>
          <w:iCs/>
          <w:color w:val="FF0000"/>
        </w:rPr>
        <w:t>As the learners will only produce food items in order to gain information on which to base judgements, or to prove a point, the cooking can take place outside the set hours. There is no credit for producing dishes in this Unit.</w:t>
      </w:r>
    </w:p>
    <w:p w14:paraId="29C945A2" w14:textId="77777777" w:rsidR="008D4D76" w:rsidRPr="00CD70AB" w:rsidRDefault="008D4D76" w:rsidP="008D4D76">
      <w:pPr>
        <w:pStyle w:val="ListParagraph"/>
        <w:tabs>
          <w:tab w:val="left" w:pos="567"/>
        </w:tabs>
        <w:spacing w:after="0" w:line="240" w:lineRule="auto"/>
        <w:ind w:left="567" w:hanging="567"/>
        <w:rPr>
          <w:rFonts w:ascii="Arial" w:hAnsi="Arial" w:cs="Arial"/>
        </w:rPr>
      </w:pPr>
    </w:p>
    <w:p w14:paraId="2981342A" w14:textId="77777777" w:rsidR="008D4D76" w:rsidRPr="00CD70AB" w:rsidRDefault="008D4D76" w:rsidP="008D4D76">
      <w:pPr>
        <w:pStyle w:val="Default"/>
        <w:ind w:left="567" w:hanging="567"/>
        <w:rPr>
          <w:b/>
          <w:bCs/>
          <w:color w:val="FF0000"/>
          <w:sz w:val="22"/>
          <w:szCs w:val="22"/>
        </w:rPr>
      </w:pPr>
      <w:r w:rsidRPr="00CD70AB">
        <w:rPr>
          <w:b/>
          <w:bCs/>
          <w:color w:val="FF0000"/>
          <w:sz w:val="22"/>
          <w:szCs w:val="22"/>
        </w:rPr>
        <w:t xml:space="preserve">Tasks </w:t>
      </w:r>
    </w:p>
    <w:p w14:paraId="5CBB00B4" w14:textId="77777777" w:rsidR="008D4D76" w:rsidRPr="00CD70AB" w:rsidRDefault="008D4D76" w:rsidP="008D4D76">
      <w:pPr>
        <w:pStyle w:val="Default"/>
        <w:ind w:left="567" w:hanging="567"/>
        <w:rPr>
          <w:color w:val="FF0000"/>
          <w:sz w:val="22"/>
          <w:szCs w:val="22"/>
        </w:rPr>
      </w:pPr>
    </w:p>
    <w:p w14:paraId="0D16E43E" w14:textId="77777777" w:rsidR="008D4D76" w:rsidRPr="00CD70AB" w:rsidRDefault="008D4D76" w:rsidP="008D4D76">
      <w:pPr>
        <w:pStyle w:val="Default"/>
        <w:ind w:left="567" w:hanging="567"/>
        <w:rPr>
          <w:color w:val="FF0000"/>
          <w:sz w:val="22"/>
          <w:szCs w:val="22"/>
        </w:rPr>
      </w:pPr>
      <w:r w:rsidRPr="00CD70AB">
        <w:rPr>
          <w:b/>
          <w:bCs/>
          <w:color w:val="FF0000"/>
          <w:sz w:val="22"/>
          <w:szCs w:val="22"/>
        </w:rPr>
        <w:t>1.</w:t>
      </w:r>
      <w:r w:rsidRPr="00CD70AB">
        <w:rPr>
          <w:b/>
          <w:bCs/>
          <w:color w:val="FF0000"/>
          <w:sz w:val="22"/>
          <w:szCs w:val="22"/>
        </w:rPr>
        <w:tab/>
      </w:r>
      <w:r w:rsidRPr="00CD70AB">
        <w:rPr>
          <w:color w:val="FF0000"/>
          <w:sz w:val="22"/>
          <w:szCs w:val="22"/>
        </w:rPr>
        <w:t xml:space="preserve">Plan research into current issues affecting food science and nutrition. </w:t>
      </w:r>
    </w:p>
    <w:p w14:paraId="423ED2C0" w14:textId="77777777" w:rsidR="008D4D76" w:rsidRPr="00CD70AB" w:rsidRDefault="008D4D76" w:rsidP="008D4D76">
      <w:pPr>
        <w:pStyle w:val="Default"/>
        <w:ind w:left="567" w:hanging="567"/>
        <w:rPr>
          <w:color w:val="FF0000"/>
          <w:sz w:val="22"/>
          <w:szCs w:val="22"/>
        </w:rPr>
      </w:pPr>
    </w:p>
    <w:p w14:paraId="36F191C8" w14:textId="7B48D2F0" w:rsidR="00D92104" w:rsidRDefault="008D4D76" w:rsidP="00E00BD4">
      <w:pPr>
        <w:pStyle w:val="Default"/>
        <w:ind w:left="567" w:hanging="567"/>
        <w:rPr>
          <w:b/>
        </w:rPr>
      </w:pPr>
      <w:r w:rsidRPr="00CD70AB">
        <w:rPr>
          <w:b/>
          <w:color w:val="FF0000"/>
          <w:sz w:val="22"/>
          <w:szCs w:val="22"/>
        </w:rPr>
        <w:t>2.</w:t>
      </w:r>
      <w:r w:rsidRPr="00CD70AB">
        <w:rPr>
          <w:b/>
          <w:color w:val="FF0000"/>
          <w:sz w:val="22"/>
          <w:szCs w:val="22"/>
        </w:rPr>
        <w:tab/>
      </w:r>
      <w:r w:rsidRPr="00CD70AB">
        <w:rPr>
          <w:color w:val="FF0000"/>
          <w:sz w:val="22"/>
          <w:szCs w:val="22"/>
        </w:rPr>
        <w:t>Investigate an issue in food science and nutrition.</w:t>
      </w:r>
      <w:r w:rsidR="00D92104">
        <w:rPr>
          <w:b/>
        </w:rPr>
        <w:br w:type="page"/>
      </w:r>
    </w:p>
    <w:p w14:paraId="38DFED6E" w14:textId="77777777" w:rsidR="008D4D76" w:rsidRPr="00CD70AB" w:rsidRDefault="008D4D76" w:rsidP="008D4D76">
      <w:pPr>
        <w:tabs>
          <w:tab w:val="left" w:pos="426"/>
        </w:tabs>
        <w:spacing w:after="0" w:line="240" w:lineRule="auto"/>
        <w:rPr>
          <w:rFonts w:ascii="Arial" w:eastAsia="Times New Roman" w:hAnsi="Arial" w:cs="Arial"/>
          <w:lang w:eastAsia="en-GB"/>
        </w:rPr>
      </w:pPr>
      <w:r w:rsidRPr="00CD70AB">
        <w:rPr>
          <w:rFonts w:ascii="Arial" w:eastAsia="Times New Roman" w:hAnsi="Arial" w:cs="Arial"/>
          <w:lang w:eastAsia="en-GB"/>
        </w:rPr>
        <w:lastRenderedPageBreak/>
        <w:t>How do we work out the final Diploma grade?</w:t>
      </w:r>
    </w:p>
    <w:p w14:paraId="01A45674" w14:textId="77777777" w:rsidR="008D4D76" w:rsidRPr="00CD70AB" w:rsidRDefault="008D4D76" w:rsidP="008D4D76">
      <w:pPr>
        <w:tabs>
          <w:tab w:val="left" w:pos="426"/>
        </w:tabs>
        <w:spacing w:after="0" w:line="240" w:lineRule="auto"/>
        <w:rPr>
          <w:rFonts w:ascii="Arial" w:eastAsia="Times New Roman" w:hAnsi="Arial" w:cs="Arial"/>
          <w:lang w:eastAsia="en-GB"/>
        </w:rPr>
      </w:pPr>
    </w:p>
    <w:p w14:paraId="18954A2E" w14:textId="77777777" w:rsidR="008D4D76" w:rsidRPr="00CD70AB" w:rsidRDefault="008D4D76" w:rsidP="008D4D76">
      <w:pPr>
        <w:spacing w:after="0" w:line="240" w:lineRule="auto"/>
        <w:ind w:left="426"/>
        <w:rPr>
          <w:rFonts w:ascii="Arial" w:eastAsia="Times New Roman" w:hAnsi="Arial" w:cs="Arial"/>
          <w:color w:val="FF0000"/>
          <w:lang w:eastAsia="en-GB"/>
        </w:rPr>
      </w:pPr>
      <w:r w:rsidRPr="00CD70AB">
        <w:rPr>
          <w:rFonts w:ascii="Arial" w:eastAsia="Times New Roman" w:hAnsi="Arial" w:cs="Arial"/>
          <w:color w:val="FF0000"/>
          <w:lang w:eastAsia="en-GB"/>
        </w:rPr>
        <w:t>The marks/points from each unit are converted to UMS marks and the grade will be awarded as shown on page 12 of the Specification</w:t>
      </w:r>
    </w:p>
    <w:p w14:paraId="324B765E" w14:textId="77777777" w:rsidR="008D4D76" w:rsidRPr="00CD70AB" w:rsidRDefault="008D4D76" w:rsidP="008D4D76">
      <w:pPr>
        <w:spacing w:after="0" w:line="240" w:lineRule="auto"/>
        <w:ind w:left="426"/>
        <w:rPr>
          <w:rFonts w:ascii="Arial" w:eastAsia="Times New Roman" w:hAnsi="Arial" w:cs="Arial"/>
          <w:color w:val="FF0000"/>
          <w:lang w:eastAsia="en-GB"/>
        </w:rPr>
      </w:pPr>
    </w:p>
    <w:tbl>
      <w:tblPr>
        <w:tblStyle w:val="TableGrid"/>
        <w:tblW w:w="0" w:type="auto"/>
        <w:tblInd w:w="426" w:type="dxa"/>
        <w:tblLayout w:type="fixed"/>
        <w:tblLook w:val="04A0" w:firstRow="1" w:lastRow="0" w:firstColumn="1" w:lastColumn="0" w:noHBand="0" w:noVBand="1"/>
      </w:tblPr>
      <w:tblGrid>
        <w:gridCol w:w="1100"/>
        <w:gridCol w:w="2693"/>
        <w:gridCol w:w="1559"/>
        <w:gridCol w:w="851"/>
        <w:gridCol w:w="871"/>
        <w:gridCol w:w="871"/>
        <w:gridCol w:w="871"/>
      </w:tblGrid>
      <w:tr w:rsidR="008D4D76" w:rsidRPr="00CD70AB" w14:paraId="152F2027" w14:textId="77777777" w:rsidTr="00C54A94">
        <w:trPr>
          <w:trHeight w:val="383"/>
        </w:trPr>
        <w:tc>
          <w:tcPr>
            <w:tcW w:w="1100" w:type="dxa"/>
            <w:vMerge w:val="restart"/>
            <w:vAlign w:val="center"/>
          </w:tcPr>
          <w:p w14:paraId="1408C736" w14:textId="77777777" w:rsidR="008D4D76" w:rsidRPr="00CD70AB" w:rsidRDefault="008D4D76" w:rsidP="00C54A94">
            <w:pPr>
              <w:jc w:val="center"/>
              <w:rPr>
                <w:rFonts w:ascii="Arial" w:hAnsi="Arial" w:cs="Arial"/>
                <w:b/>
              </w:rPr>
            </w:pPr>
            <w:r w:rsidRPr="00CD70AB">
              <w:rPr>
                <w:rFonts w:ascii="Arial" w:hAnsi="Arial" w:cs="Arial"/>
                <w:b/>
              </w:rPr>
              <w:t>Unit</w:t>
            </w:r>
          </w:p>
          <w:p w14:paraId="2FCF104A" w14:textId="77777777" w:rsidR="008D4D76" w:rsidRPr="00CD70AB" w:rsidRDefault="008D4D76" w:rsidP="00C54A94">
            <w:pPr>
              <w:jc w:val="center"/>
              <w:rPr>
                <w:rFonts w:ascii="Arial" w:hAnsi="Arial" w:cs="Arial"/>
                <w:b/>
              </w:rPr>
            </w:pPr>
            <w:r w:rsidRPr="00CD70AB">
              <w:rPr>
                <w:rFonts w:ascii="Arial" w:hAnsi="Arial" w:cs="Arial"/>
                <w:b/>
              </w:rPr>
              <w:t>Number</w:t>
            </w:r>
          </w:p>
        </w:tc>
        <w:tc>
          <w:tcPr>
            <w:tcW w:w="2693" w:type="dxa"/>
            <w:vMerge w:val="restart"/>
            <w:vAlign w:val="center"/>
          </w:tcPr>
          <w:p w14:paraId="35B0A26A" w14:textId="77777777" w:rsidR="008D4D76" w:rsidRPr="00CD70AB" w:rsidRDefault="008D4D76" w:rsidP="00C54A94">
            <w:pPr>
              <w:jc w:val="center"/>
              <w:rPr>
                <w:rFonts w:ascii="Arial" w:hAnsi="Arial" w:cs="Arial"/>
                <w:b/>
              </w:rPr>
            </w:pPr>
            <w:r w:rsidRPr="00CD70AB">
              <w:rPr>
                <w:rFonts w:ascii="Arial" w:hAnsi="Arial" w:cs="Arial"/>
                <w:b/>
              </w:rPr>
              <w:t>Unit Title</w:t>
            </w:r>
          </w:p>
        </w:tc>
        <w:tc>
          <w:tcPr>
            <w:tcW w:w="1559" w:type="dxa"/>
            <w:vMerge w:val="restart"/>
            <w:vAlign w:val="center"/>
          </w:tcPr>
          <w:p w14:paraId="54538F31" w14:textId="77777777" w:rsidR="008D4D76" w:rsidRPr="00CD70AB" w:rsidRDefault="008D4D76" w:rsidP="00C54A94">
            <w:pPr>
              <w:jc w:val="center"/>
              <w:rPr>
                <w:rFonts w:ascii="Arial" w:hAnsi="Arial" w:cs="Arial"/>
                <w:b/>
              </w:rPr>
            </w:pPr>
            <w:r w:rsidRPr="00CD70AB">
              <w:rPr>
                <w:rFonts w:ascii="Arial" w:hAnsi="Arial" w:cs="Arial"/>
                <w:b/>
              </w:rPr>
              <w:t>Assessment</w:t>
            </w:r>
          </w:p>
        </w:tc>
        <w:tc>
          <w:tcPr>
            <w:tcW w:w="851" w:type="dxa"/>
            <w:vMerge w:val="restart"/>
            <w:vAlign w:val="center"/>
          </w:tcPr>
          <w:p w14:paraId="24A92252" w14:textId="77777777" w:rsidR="008D4D76" w:rsidRPr="00CD70AB" w:rsidRDefault="008D4D76" w:rsidP="00C54A94">
            <w:pPr>
              <w:jc w:val="center"/>
              <w:rPr>
                <w:rFonts w:ascii="Arial" w:hAnsi="Arial" w:cs="Arial"/>
                <w:b/>
              </w:rPr>
            </w:pPr>
            <w:r w:rsidRPr="00CD70AB">
              <w:rPr>
                <w:rFonts w:ascii="Arial" w:hAnsi="Arial" w:cs="Arial"/>
                <w:b/>
              </w:rPr>
              <w:t>Total</w:t>
            </w:r>
          </w:p>
          <w:p w14:paraId="07965D43" w14:textId="77777777" w:rsidR="008D4D76" w:rsidRPr="00CD70AB" w:rsidRDefault="008D4D76" w:rsidP="00C54A94">
            <w:pPr>
              <w:jc w:val="center"/>
              <w:rPr>
                <w:rFonts w:ascii="Arial" w:hAnsi="Arial" w:cs="Arial"/>
                <w:b/>
              </w:rPr>
            </w:pPr>
            <w:r w:rsidRPr="00CD70AB">
              <w:rPr>
                <w:rFonts w:ascii="Arial" w:hAnsi="Arial" w:cs="Arial"/>
                <w:b/>
              </w:rPr>
              <w:t>UMS</w:t>
            </w:r>
          </w:p>
          <w:p w14:paraId="2E849308" w14:textId="77777777" w:rsidR="008D4D76" w:rsidRPr="00CD70AB" w:rsidRDefault="008D4D76" w:rsidP="00C54A94">
            <w:pPr>
              <w:jc w:val="center"/>
              <w:rPr>
                <w:rFonts w:ascii="Arial" w:hAnsi="Arial" w:cs="Arial"/>
                <w:b/>
              </w:rPr>
            </w:pPr>
            <w:r w:rsidRPr="00CD70AB">
              <w:rPr>
                <w:rFonts w:ascii="Arial" w:hAnsi="Arial" w:cs="Arial"/>
                <w:b/>
              </w:rPr>
              <w:t>mark</w:t>
            </w:r>
          </w:p>
        </w:tc>
        <w:tc>
          <w:tcPr>
            <w:tcW w:w="2613" w:type="dxa"/>
            <w:gridSpan w:val="3"/>
            <w:tcBorders>
              <w:bottom w:val="nil"/>
            </w:tcBorders>
            <w:vAlign w:val="center"/>
          </w:tcPr>
          <w:p w14:paraId="2F095C85" w14:textId="77777777" w:rsidR="008D4D76" w:rsidRPr="00CD70AB" w:rsidRDefault="008D4D76" w:rsidP="00C54A94">
            <w:pPr>
              <w:jc w:val="center"/>
              <w:rPr>
                <w:rFonts w:ascii="Arial" w:hAnsi="Arial" w:cs="Arial"/>
                <w:b/>
              </w:rPr>
            </w:pPr>
            <w:r w:rsidRPr="00CD70AB">
              <w:rPr>
                <w:rFonts w:ascii="Arial" w:hAnsi="Arial" w:cs="Arial"/>
                <w:b/>
              </w:rPr>
              <w:t>UMS grade boundaries</w:t>
            </w:r>
          </w:p>
        </w:tc>
      </w:tr>
      <w:tr w:rsidR="008D4D76" w:rsidRPr="00CD70AB" w14:paraId="2C617CEE" w14:textId="77777777" w:rsidTr="00C54A94">
        <w:trPr>
          <w:trHeight w:val="382"/>
        </w:trPr>
        <w:tc>
          <w:tcPr>
            <w:tcW w:w="1100" w:type="dxa"/>
            <w:vMerge/>
            <w:vAlign w:val="center"/>
          </w:tcPr>
          <w:p w14:paraId="4BF136BC" w14:textId="77777777" w:rsidR="008D4D76" w:rsidRPr="00CD70AB" w:rsidRDefault="008D4D76" w:rsidP="00C54A94">
            <w:pPr>
              <w:jc w:val="center"/>
              <w:rPr>
                <w:rFonts w:ascii="Arial" w:hAnsi="Arial" w:cs="Arial"/>
                <w:b/>
              </w:rPr>
            </w:pPr>
          </w:p>
        </w:tc>
        <w:tc>
          <w:tcPr>
            <w:tcW w:w="2693" w:type="dxa"/>
            <w:vMerge/>
            <w:vAlign w:val="center"/>
          </w:tcPr>
          <w:p w14:paraId="7FCD9778" w14:textId="77777777" w:rsidR="008D4D76" w:rsidRPr="00CD70AB" w:rsidRDefault="008D4D76" w:rsidP="00C54A94">
            <w:pPr>
              <w:jc w:val="center"/>
              <w:rPr>
                <w:rFonts w:ascii="Arial" w:hAnsi="Arial" w:cs="Arial"/>
                <w:b/>
              </w:rPr>
            </w:pPr>
          </w:p>
        </w:tc>
        <w:tc>
          <w:tcPr>
            <w:tcW w:w="1559" w:type="dxa"/>
            <w:vMerge/>
            <w:vAlign w:val="center"/>
          </w:tcPr>
          <w:p w14:paraId="0D38DA3F" w14:textId="77777777" w:rsidR="008D4D76" w:rsidRPr="00CD70AB" w:rsidRDefault="008D4D76" w:rsidP="00C54A94">
            <w:pPr>
              <w:jc w:val="center"/>
              <w:rPr>
                <w:rFonts w:ascii="Arial" w:hAnsi="Arial" w:cs="Arial"/>
                <w:b/>
              </w:rPr>
            </w:pPr>
          </w:p>
        </w:tc>
        <w:tc>
          <w:tcPr>
            <w:tcW w:w="851" w:type="dxa"/>
            <w:vMerge/>
            <w:vAlign w:val="center"/>
          </w:tcPr>
          <w:p w14:paraId="59195BE8" w14:textId="77777777" w:rsidR="008D4D76" w:rsidRPr="00CD70AB" w:rsidRDefault="008D4D76" w:rsidP="00C54A94">
            <w:pPr>
              <w:jc w:val="center"/>
              <w:rPr>
                <w:rFonts w:ascii="Arial" w:hAnsi="Arial" w:cs="Arial"/>
                <w:b/>
              </w:rPr>
            </w:pPr>
          </w:p>
        </w:tc>
        <w:tc>
          <w:tcPr>
            <w:tcW w:w="871" w:type="dxa"/>
            <w:tcBorders>
              <w:top w:val="nil"/>
              <w:right w:val="nil"/>
            </w:tcBorders>
            <w:vAlign w:val="center"/>
          </w:tcPr>
          <w:p w14:paraId="3CE7B5E3" w14:textId="77777777" w:rsidR="008D4D76" w:rsidRPr="00CD70AB" w:rsidRDefault="008D4D76" w:rsidP="00C54A94">
            <w:pPr>
              <w:jc w:val="center"/>
              <w:rPr>
                <w:rFonts w:ascii="Arial" w:hAnsi="Arial" w:cs="Arial"/>
                <w:b/>
              </w:rPr>
            </w:pPr>
            <w:r w:rsidRPr="00CD70AB">
              <w:rPr>
                <w:rFonts w:ascii="Arial" w:hAnsi="Arial" w:cs="Arial"/>
                <w:b/>
              </w:rPr>
              <w:t>D</w:t>
            </w:r>
          </w:p>
        </w:tc>
        <w:tc>
          <w:tcPr>
            <w:tcW w:w="871" w:type="dxa"/>
            <w:tcBorders>
              <w:top w:val="nil"/>
              <w:left w:val="nil"/>
              <w:right w:val="nil"/>
            </w:tcBorders>
            <w:vAlign w:val="center"/>
          </w:tcPr>
          <w:p w14:paraId="2039A0CE" w14:textId="77777777" w:rsidR="008D4D76" w:rsidRPr="00CD70AB" w:rsidRDefault="008D4D76" w:rsidP="00C54A94">
            <w:pPr>
              <w:jc w:val="center"/>
              <w:rPr>
                <w:rFonts w:ascii="Arial" w:hAnsi="Arial" w:cs="Arial"/>
                <w:b/>
              </w:rPr>
            </w:pPr>
            <w:r w:rsidRPr="00CD70AB">
              <w:rPr>
                <w:rFonts w:ascii="Arial" w:hAnsi="Arial" w:cs="Arial"/>
                <w:b/>
              </w:rPr>
              <w:t>M</w:t>
            </w:r>
          </w:p>
        </w:tc>
        <w:tc>
          <w:tcPr>
            <w:tcW w:w="871" w:type="dxa"/>
            <w:tcBorders>
              <w:top w:val="nil"/>
              <w:left w:val="nil"/>
            </w:tcBorders>
            <w:vAlign w:val="center"/>
          </w:tcPr>
          <w:p w14:paraId="5DDAC26B" w14:textId="77777777" w:rsidR="008D4D76" w:rsidRPr="00CD70AB" w:rsidRDefault="008D4D76" w:rsidP="00C54A94">
            <w:pPr>
              <w:jc w:val="center"/>
              <w:rPr>
                <w:rFonts w:ascii="Arial" w:hAnsi="Arial" w:cs="Arial"/>
                <w:b/>
              </w:rPr>
            </w:pPr>
            <w:r w:rsidRPr="00CD70AB">
              <w:rPr>
                <w:rFonts w:ascii="Arial" w:hAnsi="Arial" w:cs="Arial"/>
                <w:b/>
              </w:rPr>
              <w:t>P</w:t>
            </w:r>
          </w:p>
        </w:tc>
      </w:tr>
      <w:tr w:rsidR="008D4D76" w:rsidRPr="00CD70AB" w14:paraId="2ECF9FF4" w14:textId="77777777" w:rsidTr="00C54A94">
        <w:trPr>
          <w:trHeight w:val="630"/>
        </w:trPr>
        <w:tc>
          <w:tcPr>
            <w:tcW w:w="1100" w:type="dxa"/>
            <w:vMerge w:val="restart"/>
            <w:vAlign w:val="center"/>
          </w:tcPr>
          <w:p w14:paraId="33028C2E" w14:textId="77777777" w:rsidR="008D4D76" w:rsidRPr="00CD70AB" w:rsidRDefault="008D4D76" w:rsidP="00C54A94">
            <w:pPr>
              <w:jc w:val="center"/>
              <w:rPr>
                <w:rFonts w:ascii="Arial" w:hAnsi="Arial" w:cs="Arial"/>
              </w:rPr>
            </w:pPr>
            <w:r w:rsidRPr="00CD70AB">
              <w:rPr>
                <w:rFonts w:ascii="Arial" w:hAnsi="Arial" w:cs="Arial"/>
              </w:rPr>
              <w:t>1</w:t>
            </w:r>
          </w:p>
        </w:tc>
        <w:tc>
          <w:tcPr>
            <w:tcW w:w="2693" w:type="dxa"/>
            <w:vMerge w:val="restart"/>
            <w:vAlign w:val="center"/>
          </w:tcPr>
          <w:p w14:paraId="03C892C3" w14:textId="77777777" w:rsidR="008D4D76" w:rsidRPr="00CD70AB" w:rsidRDefault="008D4D76" w:rsidP="00C54A94">
            <w:pPr>
              <w:rPr>
                <w:rFonts w:ascii="Arial" w:hAnsi="Arial" w:cs="Arial"/>
              </w:rPr>
            </w:pPr>
            <w:r w:rsidRPr="00CD70AB">
              <w:rPr>
                <w:rFonts w:ascii="Arial" w:hAnsi="Arial" w:cs="Arial"/>
              </w:rPr>
              <w:t>Meeting Nutritional Needs of Specific Groups</w:t>
            </w:r>
          </w:p>
        </w:tc>
        <w:tc>
          <w:tcPr>
            <w:tcW w:w="1559" w:type="dxa"/>
            <w:vAlign w:val="center"/>
          </w:tcPr>
          <w:p w14:paraId="40B2F258" w14:textId="77777777" w:rsidR="008D4D76" w:rsidRPr="00CD70AB" w:rsidRDefault="008D4D76" w:rsidP="00C54A94">
            <w:pPr>
              <w:jc w:val="center"/>
              <w:rPr>
                <w:rFonts w:ascii="Arial" w:hAnsi="Arial" w:cs="Arial"/>
              </w:rPr>
            </w:pPr>
            <w:r w:rsidRPr="00CD70AB">
              <w:rPr>
                <w:rFonts w:ascii="Arial" w:hAnsi="Arial" w:cs="Arial"/>
              </w:rPr>
              <w:t>Internal</w:t>
            </w:r>
          </w:p>
        </w:tc>
        <w:tc>
          <w:tcPr>
            <w:tcW w:w="851" w:type="dxa"/>
            <w:vAlign w:val="center"/>
          </w:tcPr>
          <w:p w14:paraId="2C07F9F4" w14:textId="77777777" w:rsidR="008D4D76" w:rsidRPr="00CD70AB" w:rsidRDefault="008D4D76" w:rsidP="00C54A94">
            <w:pPr>
              <w:jc w:val="center"/>
              <w:rPr>
                <w:rFonts w:ascii="Arial" w:hAnsi="Arial" w:cs="Arial"/>
              </w:rPr>
            </w:pPr>
            <w:r w:rsidRPr="00CD70AB">
              <w:rPr>
                <w:rFonts w:ascii="Arial" w:hAnsi="Arial" w:cs="Arial"/>
              </w:rPr>
              <w:t>100</w:t>
            </w:r>
          </w:p>
        </w:tc>
        <w:tc>
          <w:tcPr>
            <w:tcW w:w="871" w:type="dxa"/>
            <w:vAlign w:val="center"/>
          </w:tcPr>
          <w:p w14:paraId="490CD344" w14:textId="77777777" w:rsidR="008D4D76" w:rsidRPr="00CD70AB" w:rsidRDefault="008D4D76" w:rsidP="00C54A94">
            <w:pPr>
              <w:jc w:val="center"/>
              <w:rPr>
                <w:rFonts w:ascii="Arial" w:hAnsi="Arial" w:cs="Arial"/>
              </w:rPr>
            </w:pPr>
            <w:r w:rsidRPr="00CD70AB">
              <w:rPr>
                <w:rFonts w:ascii="Arial" w:hAnsi="Arial" w:cs="Arial"/>
              </w:rPr>
              <w:t>80</w:t>
            </w:r>
          </w:p>
        </w:tc>
        <w:tc>
          <w:tcPr>
            <w:tcW w:w="871" w:type="dxa"/>
            <w:vAlign w:val="center"/>
          </w:tcPr>
          <w:p w14:paraId="0C11B870" w14:textId="77777777" w:rsidR="008D4D76" w:rsidRPr="00CD70AB" w:rsidRDefault="008D4D76" w:rsidP="00C54A94">
            <w:pPr>
              <w:jc w:val="center"/>
              <w:rPr>
                <w:rFonts w:ascii="Arial" w:hAnsi="Arial" w:cs="Arial"/>
              </w:rPr>
            </w:pPr>
            <w:r w:rsidRPr="00CD70AB">
              <w:rPr>
                <w:rFonts w:ascii="Arial" w:hAnsi="Arial" w:cs="Arial"/>
              </w:rPr>
              <w:t>60</w:t>
            </w:r>
          </w:p>
        </w:tc>
        <w:tc>
          <w:tcPr>
            <w:tcW w:w="871" w:type="dxa"/>
            <w:vAlign w:val="center"/>
          </w:tcPr>
          <w:p w14:paraId="1EDD6746" w14:textId="77777777" w:rsidR="008D4D76" w:rsidRPr="00CD70AB" w:rsidRDefault="008D4D76" w:rsidP="00C54A94">
            <w:pPr>
              <w:jc w:val="center"/>
              <w:rPr>
                <w:rFonts w:ascii="Arial" w:hAnsi="Arial" w:cs="Arial"/>
              </w:rPr>
            </w:pPr>
            <w:r w:rsidRPr="00CD70AB">
              <w:rPr>
                <w:rFonts w:ascii="Arial" w:hAnsi="Arial" w:cs="Arial"/>
              </w:rPr>
              <w:t>40</w:t>
            </w:r>
          </w:p>
        </w:tc>
      </w:tr>
      <w:tr w:rsidR="008D4D76" w:rsidRPr="00CD70AB" w14:paraId="24FBF879" w14:textId="77777777" w:rsidTr="00C54A94">
        <w:trPr>
          <w:trHeight w:val="630"/>
        </w:trPr>
        <w:tc>
          <w:tcPr>
            <w:tcW w:w="1100" w:type="dxa"/>
            <w:vMerge/>
            <w:vAlign w:val="center"/>
          </w:tcPr>
          <w:p w14:paraId="6E381DF8" w14:textId="77777777" w:rsidR="008D4D76" w:rsidRPr="00CD70AB" w:rsidRDefault="008D4D76" w:rsidP="00C54A94">
            <w:pPr>
              <w:jc w:val="center"/>
              <w:rPr>
                <w:rFonts w:ascii="Arial" w:hAnsi="Arial" w:cs="Arial"/>
              </w:rPr>
            </w:pPr>
          </w:p>
        </w:tc>
        <w:tc>
          <w:tcPr>
            <w:tcW w:w="2693" w:type="dxa"/>
            <w:vMerge/>
            <w:vAlign w:val="center"/>
          </w:tcPr>
          <w:p w14:paraId="79E2941F" w14:textId="77777777" w:rsidR="008D4D76" w:rsidRPr="00CD70AB" w:rsidRDefault="008D4D76" w:rsidP="00C54A94">
            <w:pPr>
              <w:rPr>
                <w:rFonts w:ascii="Arial" w:hAnsi="Arial" w:cs="Arial"/>
              </w:rPr>
            </w:pPr>
          </w:p>
        </w:tc>
        <w:tc>
          <w:tcPr>
            <w:tcW w:w="1559" w:type="dxa"/>
            <w:vAlign w:val="center"/>
          </w:tcPr>
          <w:p w14:paraId="04597229" w14:textId="77777777" w:rsidR="008D4D76" w:rsidRPr="00CD70AB" w:rsidRDefault="008D4D76" w:rsidP="00C54A94">
            <w:pPr>
              <w:jc w:val="center"/>
              <w:rPr>
                <w:rFonts w:ascii="Arial" w:hAnsi="Arial" w:cs="Arial"/>
              </w:rPr>
            </w:pPr>
            <w:r w:rsidRPr="00CD70AB">
              <w:rPr>
                <w:rFonts w:ascii="Arial" w:hAnsi="Arial" w:cs="Arial"/>
              </w:rPr>
              <w:t>External</w:t>
            </w:r>
          </w:p>
        </w:tc>
        <w:tc>
          <w:tcPr>
            <w:tcW w:w="851" w:type="dxa"/>
            <w:vAlign w:val="center"/>
          </w:tcPr>
          <w:p w14:paraId="767D3CF9" w14:textId="77777777" w:rsidR="008D4D76" w:rsidRPr="00CD70AB" w:rsidRDefault="008D4D76" w:rsidP="00C54A94">
            <w:pPr>
              <w:jc w:val="center"/>
              <w:rPr>
                <w:rFonts w:ascii="Arial" w:hAnsi="Arial" w:cs="Arial"/>
              </w:rPr>
            </w:pPr>
            <w:r w:rsidRPr="00CD70AB">
              <w:rPr>
                <w:rFonts w:ascii="Arial" w:hAnsi="Arial" w:cs="Arial"/>
              </w:rPr>
              <w:t>100</w:t>
            </w:r>
          </w:p>
        </w:tc>
        <w:tc>
          <w:tcPr>
            <w:tcW w:w="871" w:type="dxa"/>
            <w:vAlign w:val="center"/>
          </w:tcPr>
          <w:p w14:paraId="3D99117F" w14:textId="77777777" w:rsidR="008D4D76" w:rsidRPr="00CD70AB" w:rsidRDefault="008D4D76" w:rsidP="00C54A94">
            <w:pPr>
              <w:jc w:val="center"/>
              <w:rPr>
                <w:rFonts w:ascii="Arial" w:hAnsi="Arial" w:cs="Arial"/>
              </w:rPr>
            </w:pPr>
            <w:r w:rsidRPr="00CD70AB">
              <w:rPr>
                <w:rFonts w:ascii="Arial" w:hAnsi="Arial" w:cs="Arial"/>
              </w:rPr>
              <w:t>80</w:t>
            </w:r>
          </w:p>
        </w:tc>
        <w:tc>
          <w:tcPr>
            <w:tcW w:w="871" w:type="dxa"/>
            <w:vAlign w:val="center"/>
          </w:tcPr>
          <w:p w14:paraId="3441047D" w14:textId="77777777" w:rsidR="008D4D76" w:rsidRPr="00CD70AB" w:rsidRDefault="008D4D76" w:rsidP="00C54A94">
            <w:pPr>
              <w:jc w:val="center"/>
              <w:rPr>
                <w:rFonts w:ascii="Arial" w:hAnsi="Arial" w:cs="Arial"/>
              </w:rPr>
            </w:pPr>
            <w:r w:rsidRPr="00CD70AB">
              <w:rPr>
                <w:rFonts w:ascii="Arial" w:hAnsi="Arial" w:cs="Arial"/>
              </w:rPr>
              <w:t>60</w:t>
            </w:r>
          </w:p>
        </w:tc>
        <w:tc>
          <w:tcPr>
            <w:tcW w:w="871" w:type="dxa"/>
            <w:vAlign w:val="center"/>
          </w:tcPr>
          <w:p w14:paraId="3D55F099" w14:textId="77777777" w:rsidR="008D4D76" w:rsidRPr="00CD70AB" w:rsidRDefault="008D4D76" w:rsidP="00C54A94">
            <w:pPr>
              <w:jc w:val="center"/>
              <w:rPr>
                <w:rFonts w:ascii="Arial" w:hAnsi="Arial" w:cs="Arial"/>
              </w:rPr>
            </w:pPr>
            <w:r w:rsidRPr="00CD70AB">
              <w:rPr>
                <w:rFonts w:ascii="Arial" w:hAnsi="Arial" w:cs="Arial"/>
              </w:rPr>
              <w:t>40</w:t>
            </w:r>
          </w:p>
        </w:tc>
      </w:tr>
      <w:tr w:rsidR="008D4D76" w:rsidRPr="00CD70AB" w14:paraId="7F4B536B" w14:textId="77777777" w:rsidTr="00C54A94">
        <w:tc>
          <w:tcPr>
            <w:tcW w:w="1100" w:type="dxa"/>
            <w:vAlign w:val="center"/>
          </w:tcPr>
          <w:p w14:paraId="7177FA18" w14:textId="77777777" w:rsidR="008D4D76" w:rsidRPr="00CD70AB" w:rsidRDefault="008D4D76" w:rsidP="00C54A94">
            <w:pPr>
              <w:jc w:val="center"/>
              <w:rPr>
                <w:rFonts w:ascii="Arial" w:hAnsi="Arial" w:cs="Arial"/>
              </w:rPr>
            </w:pPr>
            <w:r w:rsidRPr="00CD70AB">
              <w:rPr>
                <w:rFonts w:ascii="Arial" w:hAnsi="Arial" w:cs="Arial"/>
              </w:rPr>
              <w:t>2</w:t>
            </w:r>
          </w:p>
        </w:tc>
        <w:tc>
          <w:tcPr>
            <w:tcW w:w="2693" w:type="dxa"/>
            <w:vAlign w:val="center"/>
          </w:tcPr>
          <w:p w14:paraId="22C25724" w14:textId="77777777" w:rsidR="008D4D76" w:rsidRPr="00CD70AB" w:rsidRDefault="008D4D76" w:rsidP="00C54A94">
            <w:pPr>
              <w:rPr>
                <w:rFonts w:ascii="Arial" w:hAnsi="Arial" w:cs="Arial"/>
              </w:rPr>
            </w:pPr>
            <w:r w:rsidRPr="00CD70AB">
              <w:rPr>
                <w:rFonts w:ascii="Arial" w:hAnsi="Arial" w:cs="Arial"/>
              </w:rPr>
              <w:t>Ensuring Food is Safe to Eat</w:t>
            </w:r>
          </w:p>
        </w:tc>
        <w:tc>
          <w:tcPr>
            <w:tcW w:w="1559" w:type="dxa"/>
            <w:vAlign w:val="center"/>
          </w:tcPr>
          <w:p w14:paraId="1495D3A0" w14:textId="77777777" w:rsidR="008D4D76" w:rsidRPr="00CD70AB" w:rsidRDefault="008D4D76" w:rsidP="00C54A94">
            <w:pPr>
              <w:jc w:val="center"/>
              <w:rPr>
                <w:rFonts w:ascii="Arial" w:hAnsi="Arial" w:cs="Arial"/>
              </w:rPr>
            </w:pPr>
            <w:r w:rsidRPr="00CD70AB">
              <w:rPr>
                <w:rFonts w:ascii="Arial" w:hAnsi="Arial" w:cs="Arial"/>
              </w:rPr>
              <w:t>External</w:t>
            </w:r>
          </w:p>
        </w:tc>
        <w:tc>
          <w:tcPr>
            <w:tcW w:w="851" w:type="dxa"/>
            <w:vAlign w:val="center"/>
          </w:tcPr>
          <w:p w14:paraId="52E468E8" w14:textId="77777777" w:rsidR="008D4D76" w:rsidRPr="00CD70AB" w:rsidRDefault="008D4D76" w:rsidP="00C54A94">
            <w:pPr>
              <w:jc w:val="center"/>
              <w:rPr>
                <w:rFonts w:ascii="Arial" w:hAnsi="Arial" w:cs="Arial"/>
              </w:rPr>
            </w:pPr>
            <w:r w:rsidRPr="00CD70AB">
              <w:rPr>
                <w:rFonts w:ascii="Arial" w:hAnsi="Arial" w:cs="Arial"/>
              </w:rPr>
              <w:t>100</w:t>
            </w:r>
          </w:p>
        </w:tc>
        <w:tc>
          <w:tcPr>
            <w:tcW w:w="871" w:type="dxa"/>
            <w:vAlign w:val="center"/>
          </w:tcPr>
          <w:p w14:paraId="1F996692" w14:textId="77777777" w:rsidR="008D4D76" w:rsidRPr="00CD70AB" w:rsidRDefault="008D4D76" w:rsidP="00C54A94">
            <w:pPr>
              <w:jc w:val="center"/>
              <w:rPr>
                <w:rFonts w:ascii="Arial" w:hAnsi="Arial" w:cs="Arial"/>
              </w:rPr>
            </w:pPr>
            <w:r w:rsidRPr="00CD70AB">
              <w:rPr>
                <w:rFonts w:ascii="Arial" w:hAnsi="Arial" w:cs="Arial"/>
              </w:rPr>
              <w:t>80</w:t>
            </w:r>
          </w:p>
        </w:tc>
        <w:tc>
          <w:tcPr>
            <w:tcW w:w="871" w:type="dxa"/>
            <w:vAlign w:val="center"/>
          </w:tcPr>
          <w:p w14:paraId="5B00C428" w14:textId="77777777" w:rsidR="008D4D76" w:rsidRPr="00CD70AB" w:rsidRDefault="008D4D76" w:rsidP="00C54A94">
            <w:pPr>
              <w:jc w:val="center"/>
              <w:rPr>
                <w:rFonts w:ascii="Arial" w:hAnsi="Arial" w:cs="Arial"/>
              </w:rPr>
            </w:pPr>
            <w:r w:rsidRPr="00CD70AB">
              <w:rPr>
                <w:rFonts w:ascii="Arial" w:hAnsi="Arial" w:cs="Arial"/>
              </w:rPr>
              <w:t>60</w:t>
            </w:r>
          </w:p>
        </w:tc>
        <w:tc>
          <w:tcPr>
            <w:tcW w:w="871" w:type="dxa"/>
            <w:vAlign w:val="center"/>
          </w:tcPr>
          <w:p w14:paraId="4772198F" w14:textId="77777777" w:rsidR="008D4D76" w:rsidRPr="00CD70AB" w:rsidRDefault="008D4D76" w:rsidP="00C54A94">
            <w:pPr>
              <w:jc w:val="center"/>
              <w:rPr>
                <w:rFonts w:ascii="Arial" w:hAnsi="Arial" w:cs="Arial"/>
              </w:rPr>
            </w:pPr>
            <w:r w:rsidRPr="00CD70AB">
              <w:rPr>
                <w:rFonts w:ascii="Arial" w:hAnsi="Arial" w:cs="Arial"/>
              </w:rPr>
              <w:t>40</w:t>
            </w:r>
          </w:p>
        </w:tc>
      </w:tr>
      <w:tr w:rsidR="008D4D76" w:rsidRPr="00CD70AB" w14:paraId="3D39EED2" w14:textId="77777777" w:rsidTr="00C54A94">
        <w:tc>
          <w:tcPr>
            <w:tcW w:w="1100" w:type="dxa"/>
            <w:vAlign w:val="center"/>
          </w:tcPr>
          <w:p w14:paraId="07CC3339" w14:textId="77777777" w:rsidR="008D4D76" w:rsidRPr="00CD70AB" w:rsidRDefault="008D4D76" w:rsidP="00C54A94">
            <w:pPr>
              <w:jc w:val="center"/>
              <w:rPr>
                <w:rFonts w:ascii="Arial" w:hAnsi="Arial" w:cs="Arial"/>
              </w:rPr>
            </w:pPr>
            <w:r w:rsidRPr="00CD70AB">
              <w:rPr>
                <w:rFonts w:ascii="Arial" w:hAnsi="Arial" w:cs="Arial"/>
              </w:rPr>
              <w:t>3</w:t>
            </w:r>
          </w:p>
        </w:tc>
        <w:tc>
          <w:tcPr>
            <w:tcW w:w="2693" w:type="dxa"/>
            <w:vAlign w:val="center"/>
          </w:tcPr>
          <w:p w14:paraId="3FD5D538" w14:textId="77777777" w:rsidR="008D4D76" w:rsidRPr="00CD70AB" w:rsidRDefault="008D4D76" w:rsidP="00C54A94">
            <w:pPr>
              <w:rPr>
                <w:rFonts w:ascii="Arial" w:hAnsi="Arial" w:cs="Arial"/>
              </w:rPr>
            </w:pPr>
            <w:r w:rsidRPr="00CD70AB">
              <w:rPr>
                <w:rFonts w:ascii="Arial" w:hAnsi="Arial" w:cs="Arial"/>
              </w:rPr>
              <w:t>Experimenting to Solve Food Production Problems</w:t>
            </w:r>
          </w:p>
        </w:tc>
        <w:tc>
          <w:tcPr>
            <w:tcW w:w="1559" w:type="dxa"/>
            <w:vAlign w:val="center"/>
          </w:tcPr>
          <w:p w14:paraId="09619213" w14:textId="77777777" w:rsidR="008D4D76" w:rsidRPr="00CD70AB" w:rsidRDefault="008D4D76" w:rsidP="00C54A94">
            <w:pPr>
              <w:jc w:val="center"/>
              <w:rPr>
                <w:rFonts w:ascii="Arial" w:hAnsi="Arial" w:cs="Arial"/>
              </w:rPr>
            </w:pPr>
            <w:r w:rsidRPr="00CD70AB">
              <w:rPr>
                <w:rFonts w:ascii="Arial" w:hAnsi="Arial" w:cs="Arial"/>
              </w:rPr>
              <w:t>Internal</w:t>
            </w:r>
          </w:p>
        </w:tc>
        <w:tc>
          <w:tcPr>
            <w:tcW w:w="851" w:type="dxa"/>
            <w:vAlign w:val="center"/>
          </w:tcPr>
          <w:p w14:paraId="7F2D9660" w14:textId="77777777" w:rsidR="008D4D76" w:rsidRPr="00CD70AB" w:rsidRDefault="008D4D76" w:rsidP="00C54A94">
            <w:pPr>
              <w:jc w:val="center"/>
              <w:rPr>
                <w:rFonts w:ascii="Arial" w:hAnsi="Arial" w:cs="Arial"/>
              </w:rPr>
            </w:pPr>
            <w:r w:rsidRPr="00CD70AB">
              <w:rPr>
                <w:rFonts w:ascii="Arial" w:hAnsi="Arial" w:cs="Arial"/>
              </w:rPr>
              <w:t>100</w:t>
            </w:r>
          </w:p>
        </w:tc>
        <w:tc>
          <w:tcPr>
            <w:tcW w:w="871" w:type="dxa"/>
            <w:vAlign w:val="center"/>
          </w:tcPr>
          <w:p w14:paraId="12EED8EA" w14:textId="77777777" w:rsidR="008D4D76" w:rsidRPr="00CD70AB" w:rsidRDefault="008D4D76" w:rsidP="00C54A94">
            <w:pPr>
              <w:jc w:val="center"/>
              <w:rPr>
                <w:rFonts w:ascii="Arial" w:hAnsi="Arial" w:cs="Arial"/>
              </w:rPr>
            </w:pPr>
            <w:r w:rsidRPr="00CD70AB">
              <w:rPr>
                <w:rFonts w:ascii="Arial" w:hAnsi="Arial" w:cs="Arial"/>
              </w:rPr>
              <w:t>80</w:t>
            </w:r>
          </w:p>
        </w:tc>
        <w:tc>
          <w:tcPr>
            <w:tcW w:w="871" w:type="dxa"/>
            <w:vAlign w:val="center"/>
          </w:tcPr>
          <w:p w14:paraId="70043C2E" w14:textId="77777777" w:rsidR="008D4D76" w:rsidRPr="00CD70AB" w:rsidRDefault="008D4D76" w:rsidP="00C54A94">
            <w:pPr>
              <w:jc w:val="center"/>
              <w:rPr>
                <w:rFonts w:ascii="Arial" w:hAnsi="Arial" w:cs="Arial"/>
              </w:rPr>
            </w:pPr>
            <w:r w:rsidRPr="00CD70AB">
              <w:rPr>
                <w:rFonts w:ascii="Arial" w:hAnsi="Arial" w:cs="Arial"/>
              </w:rPr>
              <w:t>60</w:t>
            </w:r>
          </w:p>
        </w:tc>
        <w:tc>
          <w:tcPr>
            <w:tcW w:w="871" w:type="dxa"/>
            <w:vAlign w:val="center"/>
          </w:tcPr>
          <w:p w14:paraId="6D85B33C" w14:textId="77777777" w:rsidR="008D4D76" w:rsidRPr="00CD70AB" w:rsidRDefault="008D4D76" w:rsidP="00C54A94">
            <w:pPr>
              <w:jc w:val="center"/>
              <w:rPr>
                <w:rFonts w:ascii="Arial" w:hAnsi="Arial" w:cs="Arial"/>
              </w:rPr>
            </w:pPr>
            <w:r w:rsidRPr="00CD70AB">
              <w:rPr>
                <w:rFonts w:ascii="Arial" w:hAnsi="Arial" w:cs="Arial"/>
              </w:rPr>
              <w:t>40</w:t>
            </w:r>
          </w:p>
        </w:tc>
      </w:tr>
      <w:tr w:rsidR="008D4D76" w:rsidRPr="00CD70AB" w14:paraId="34601328" w14:textId="77777777" w:rsidTr="00C54A94">
        <w:tc>
          <w:tcPr>
            <w:tcW w:w="1100" w:type="dxa"/>
            <w:vAlign w:val="center"/>
          </w:tcPr>
          <w:p w14:paraId="728BC906" w14:textId="77777777" w:rsidR="008D4D76" w:rsidRPr="00CD70AB" w:rsidRDefault="008D4D76" w:rsidP="00C54A94">
            <w:pPr>
              <w:jc w:val="center"/>
              <w:rPr>
                <w:rFonts w:ascii="Arial" w:hAnsi="Arial" w:cs="Arial"/>
              </w:rPr>
            </w:pPr>
            <w:r w:rsidRPr="00CD70AB">
              <w:rPr>
                <w:rFonts w:ascii="Arial" w:hAnsi="Arial" w:cs="Arial"/>
              </w:rPr>
              <w:t>4</w:t>
            </w:r>
          </w:p>
        </w:tc>
        <w:tc>
          <w:tcPr>
            <w:tcW w:w="2693" w:type="dxa"/>
            <w:vAlign w:val="center"/>
          </w:tcPr>
          <w:p w14:paraId="77ABEA1B" w14:textId="77777777" w:rsidR="008D4D76" w:rsidRPr="00CD70AB" w:rsidRDefault="008D4D76" w:rsidP="00C54A94">
            <w:pPr>
              <w:rPr>
                <w:rFonts w:ascii="Arial" w:hAnsi="Arial" w:cs="Arial"/>
              </w:rPr>
            </w:pPr>
            <w:r w:rsidRPr="00CD70AB">
              <w:rPr>
                <w:rFonts w:ascii="Arial" w:hAnsi="Arial" w:cs="Arial"/>
              </w:rPr>
              <w:t>Current Issues in Food Science and Nutrition</w:t>
            </w:r>
          </w:p>
        </w:tc>
        <w:tc>
          <w:tcPr>
            <w:tcW w:w="1559" w:type="dxa"/>
            <w:vAlign w:val="center"/>
          </w:tcPr>
          <w:p w14:paraId="194102A0" w14:textId="77777777" w:rsidR="008D4D76" w:rsidRPr="00CD70AB" w:rsidRDefault="008D4D76" w:rsidP="00C54A94">
            <w:pPr>
              <w:jc w:val="center"/>
              <w:rPr>
                <w:rFonts w:ascii="Arial" w:hAnsi="Arial" w:cs="Arial"/>
              </w:rPr>
            </w:pPr>
            <w:r w:rsidRPr="00CD70AB">
              <w:rPr>
                <w:rFonts w:ascii="Arial" w:hAnsi="Arial" w:cs="Arial"/>
              </w:rPr>
              <w:t>Internal</w:t>
            </w:r>
          </w:p>
        </w:tc>
        <w:tc>
          <w:tcPr>
            <w:tcW w:w="851" w:type="dxa"/>
            <w:vAlign w:val="center"/>
          </w:tcPr>
          <w:p w14:paraId="6E0E6E7E" w14:textId="77777777" w:rsidR="008D4D76" w:rsidRPr="00CD70AB" w:rsidRDefault="008D4D76" w:rsidP="00C54A94">
            <w:pPr>
              <w:jc w:val="center"/>
              <w:rPr>
                <w:rFonts w:ascii="Arial" w:hAnsi="Arial" w:cs="Arial"/>
              </w:rPr>
            </w:pPr>
            <w:r w:rsidRPr="00CD70AB">
              <w:rPr>
                <w:rFonts w:ascii="Arial" w:hAnsi="Arial" w:cs="Arial"/>
              </w:rPr>
              <w:t>100</w:t>
            </w:r>
          </w:p>
        </w:tc>
        <w:tc>
          <w:tcPr>
            <w:tcW w:w="871" w:type="dxa"/>
            <w:vAlign w:val="center"/>
          </w:tcPr>
          <w:p w14:paraId="3AB1C4B8" w14:textId="77777777" w:rsidR="008D4D76" w:rsidRPr="00CD70AB" w:rsidRDefault="008D4D76" w:rsidP="00C54A94">
            <w:pPr>
              <w:jc w:val="center"/>
              <w:rPr>
                <w:rFonts w:ascii="Arial" w:hAnsi="Arial" w:cs="Arial"/>
              </w:rPr>
            </w:pPr>
            <w:r w:rsidRPr="00CD70AB">
              <w:rPr>
                <w:rFonts w:ascii="Arial" w:hAnsi="Arial" w:cs="Arial"/>
              </w:rPr>
              <w:t>80</w:t>
            </w:r>
          </w:p>
        </w:tc>
        <w:tc>
          <w:tcPr>
            <w:tcW w:w="871" w:type="dxa"/>
            <w:vAlign w:val="center"/>
          </w:tcPr>
          <w:p w14:paraId="50D4A4E1" w14:textId="77777777" w:rsidR="008D4D76" w:rsidRPr="00CD70AB" w:rsidRDefault="008D4D76" w:rsidP="00C54A94">
            <w:pPr>
              <w:jc w:val="center"/>
              <w:rPr>
                <w:rFonts w:ascii="Arial" w:hAnsi="Arial" w:cs="Arial"/>
              </w:rPr>
            </w:pPr>
            <w:r w:rsidRPr="00CD70AB">
              <w:rPr>
                <w:rFonts w:ascii="Arial" w:hAnsi="Arial" w:cs="Arial"/>
              </w:rPr>
              <w:t>60</w:t>
            </w:r>
          </w:p>
        </w:tc>
        <w:tc>
          <w:tcPr>
            <w:tcW w:w="871" w:type="dxa"/>
            <w:vAlign w:val="center"/>
          </w:tcPr>
          <w:p w14:paraId="08C62402" w14:textId="77777777" w:rsidR="008D4D76" w:rsidRPr="00CD70AB" w:rsidRDefault="008D4D76" w:rsidP="00C54A94">
            <w:pPr>
              <w:jc w:val="center"/>
              <w:rPr>
                <w:rFonts w:ascii="Arial" w:hAnsi="Arial" w:cs="Arial"/>
              </w:rPr>
            </w:pPr>
            <w:r w:rsidRPr="00CD70AB">
              <w:rPr>
                <w:rFonts w:ascii="Arial" w:hAnsi="Arial" w:cs="Arial"/>
              </w:rPr>
              <w:t>40</w:t>
            </w:r>
          </w:p>
        </w:tc>
      </w:tr>
    </w:tbl>
    <w:p w14:paraId="64CBA25F" w14:textId="77777777" w:rsidR="008D4D76" w:rsidRPr="00CD70AB" w:rsidRDefault="008D4D76" w:rsidP="008D4D76">
      <w:pPr>
        <w:spacing w:after="0" w:line="240" w:lineRule="auto"/>
        <w:ind w:left="426"/>
        <w:rPr>
          <w:rFonts w:ascii="Arial" w:eastAsia="Times New Roman" w:hAnsi="Arial" w:cs="Arial"/>
          <w:lang w:eastAsia="en-GB"/>
        </w:rPr>
      </w:pPr>
    </w:p>
    <w:p w14:paraId="7321033B" w14:textId="77777777" w:rsidR="008D4D76" w:rsidRPr="00CD70AB" w:rsidRDefault="008D4D76" w:rsidP="008D4D76">
      <w:pPr>
        <w:spacing w:after="0" w:line="240" w:lineRule="auto"/>
        <w:rPr>
          <w:rFonts w:ascii="Arial" w:eastAsia="Times New Roman" w:hAnsi="Arial" w:cs="Arial"/>
          <w:lang w:eastAsia="en-GB"/>
        </w:rPr>
      </w:pPr>
    </w:p>
    <w:p w14:paraId="6D5C5BF3" w14:textId="24778FFE" w:rsidR="000476C0" w:rsidRPr="00CD70AB" w:rsidRDefault="000476C0" w:rsidP="000476C0">
      <w:pPr>
        <w:tabs>
          <w:tab w:val="left" w:pos="426"/>
        </w:tabs>
        <w:spacing w:after="0" w:line="240" w:lineRule="auto"/>
        <w:rPr>
          <w:rFonts w:ascii="Arial" w:eastAsia="Times New Roman" w:hAnsi="Arial" w:cs="Arial"/>
          <w:lang w:eastAsia="en-GB"/>
        </w:rPr>
      </w:pPr>
      <w:r w:rsidRPr="00CD70AB">
        <w:rPr>
          <w:rFonts w:ascii="Arial" w:eastAsia="Times New Roman" w:hAnsi="Arial" w:cs="Arial"/>
          <w:lang w:eastAsia="en-GB"/>
        </w:rPr>
        <w:t xml:space="preserve">Does the Food teacher have to be the </w:t>
      </w:r>
      <w:r w:rsidR="005B7434" w:rsidRPr="00CD70AB">
        <w:rPr>
          <w:rFonts w:ascii="Arial" w:eastAsia="Times New Roman" w:hAnsi="Arial" w:cs="Arial"/>
          <w:lang w:eastAsia="en-GB"/>
        </w:rPr>
        <w:t>invigilator,</w:t>
      </w:r>
      <w:r w:rsidRPr="00CD70AB">
        <w:rPr>
          <w:rFonts w:ascii="Arial" w:eastAsia="Times New Roman" w:hAnsi="Arial" w:cs="Arial"/>
          <w:lang w:eastAsia="en-GB"/>
        </w:rPr>
        <w:t xml:space="preserve"> or can it be any other teacher/invigilator? </w:t>
      </w:r>
    </w:p>
    <w:p w14:paraId="7E5F4A29" w14:textId="77777777" w:rsidR="000476C0" w:rsidRPr="00CD70AB" w:rsidRDefault="000476C0" w:rsidP="000476C0">
      <w:pPr>
        <w:tabs>
          <w:tab w:val="left" w:pos="426"/>
        </w:tabs>
        <w:spacing w:after="0" w:line="240" w:lineRule="auto"/>
        <w:rPr>
          <w:rFonts w:ascii="Arial" w:eastAsia="Times New Roman" w:hAnsi="Arial" w:cs="Arial"/>
          <w:lang w:eastAsia="en-GB"/>
        </w:rPr>
      </w:pPr>
    </w:p>
    <w:p w14:paraId="0924E521" w14:textId="39C207C7" w:rsidR="00B9357E" w:rsidRPr="00CD70AB" w:rsidRDefault="008247FC" w:rsidP="008D4D76">
      <w:pPr>
        <w:tabs>
          <w:tab w:val="left" w:pos="426"/>
        </w:tabs>
        <w:spacing w:after="0" w:line="240" w:lineRule="auto"/>
        <w:rPr>
          <w:rFonts w:ascii="Arial" w:eastAsia="Times New Roman" w:hAnsi="Arial" w:cs="Arial"/>
          <w:color w:val="FF0000"/>
          <w:lang w:eastAsia="en-GB"/>
        </w:rPr>
      </w:pPr>
      <w:r w:rsidRPr="00CD70AB">
        <w:rPr>
          <w:rFonts w:ascii="Arial" w:eastAsia="Times New Roman" w:hAnsi="Arial" w:cs="Arial"/>
          <w:color w:val="FF0000"/>
          <w:lang w:eastAsia="en-GB"/>
        </w:rPr>
        <w:t xml:space="preserve">The Food teacher can </w:t>
      </w:r>
      <w:r w:rsidR="005B7434" w:rsidRPr="00CD70AB">
        <w:rPr>
          <w:rFonts w:ascii="Arial" w:eastAsia="Times New Roman" w:hAnsi="Arial" w:cs="Arial"/>
          <w:color w:val="FF0000"/>
          <w:lang w:eastAsia="en-GB"/>
        </w:rPr>
        <w:t>invigilate,</w:t>
      </w:r>
      <w:r w:rsidRPr="00CD70AB">
        <w:rPr>
          <w:rFonts w:ascii="Arial" w:eastAsia="Times New Roman" w:hAnsi="Arial" w:cs="Arial"/>
          <w:color w:val="FF0000"/>
          <w:lang w:eastAsia="en-GB"/>
        </w:rPr>
        <w:t xml:space="preserve"> or it can be another member of staff.</w:t>
      </w:r>
    </w:p>
    <w:p w14:paraId="54173006" w14:textId="77777777" w:rsidR="00B9357E" w:rsidRPr="00CD70AB" w:rsidRDefault="00B9357E" w:rsidP="008D4D76">
      <w:pPr>
        <w:tabs>
          <w:tab w:val="left" w:pos="426"/>
        </w:tabs>
        <w:spacing w:after="0" w:line="240" w:lineRule="auto"/>
        <w:rPr>
          <w:rFonts w:ascii="Arial" w:eastAsia="Times New Roman" w:hAnsi="Arial" w:cs="Arial"/>
          <w:lang w:eastAsia="en-GB"/>
        </w:rPr>
      </w:pPr>
    </w:p>
    <w:p w14:paraId="5485DDC7" w14:textId="50E79BE0" w:rsidR="008D4D76" w:rsidRPr="00CD70AB" w:rsidRDefault="008D4D76" w:rsidP="008D4D76">
      <w:pPr>
        <w:tabs>
          <w:tab w:val="left" w:pos="426"/>
        </w:tabs>
        <w:spacing w:after="0" w:line="240" w:lineRule="auto"/>
        <w:rPr>
          <w:rFonts w:ascii="Arial" w:eastAsia="Times New Roman" w:hAnsi="Arial" w:cs="Arial"/>
          <w:lang w:eastAsia="en-GB"/>
        </w:rPr>
      </w:pPr>
      <w:r w:rsidRPr="00CD70AB">
        <w:rPr>
          <w:rFonts w:ascii="Arial" w:eastAsia="Times New Roman" w:hAnsi="Arial" w:cs="Arial"/>
          <w:lang w:eastAsia="en-GB"/>
        </w:rPr>
        <w:t>Will universities recognise this course?</w:t>
      </w:r>
    </w:p>
    <w:p w14:paraId="2E99F223" w14:textId="77777777" w:rsidR="008D4D76" w:rsidRPr="00CD70AB" w:rsidRDefault="008D4D76" w:rsidP="008D4D76">
      <w:pPr>
        <w:tabs>
          <w:tab w:val="left" w:pos="426"/>
        </w:tabs>
        <w:spacing w:after="0" w:line="240" w:lineRule="auto"/>
        <w:ind w:hanging="376"/>
        <w:rPr>
          <w:rFonts w:ascii="Arial" w:eastAsia="Times New Roman" w:hAnsi="Arial" w:cs="Arial"/>
          <w:lang w:eastAsia="en-GB"/>
        </w:rPr>
      </w:pPr>
    </w:p>
    <w:p w14:paraId="62EAF032" w14:textId="12E853E1" w:rsidR="008D4D76" w:rsidRPr="00CD70AB" w:rsidRDefault="008D4D76" w:rsidP="006F3899">
      <w:pPr>
        <w:spacing w:after="0" w:line="240" w:lineRule="auto"/>
        <w:rPr>
          <w:rFonts w:ascii="Arial" w:eastAsia="Times New Roman" w:hAnsi="Arial" w:cs="Arial"/>
          <w:iCs/>
          <w:color w:val="FF0000"/>
          <w:lang w:eastAsia="en-GB"/>
        </w:rPr>
      </w:pPr>
      <w:r w:rsidRPr="00CD70AB">
        <w:rPr>
          <w:rFonts w:ascii="Arial" w:eastAsia="Times New Roman" w:hAnsi="Arial" w:cs="Arial"/>
          <w:iCs/>
          <w:color w:val="FF0000"/>
          <w:lang w:eastAsia="en-GB"/>
        </w:rPr>
        <w:t>The qualification attracts UCAS and performance points, thus it will count within learners</w:t>
      </w:r>
      <w:r w:rsidR="005B7434">
        <w:rPr>
          <w:rFonts w:ascii="Arial" w:eastAsia="Times New Roman" w:hAnsi="Arial" w:cs="Arial"/>
          <w:iCs/>
          <w:color w:val="FF0000"/>
          <w:lang w:eastAsia="en-GB"/>
        </w:rPr>
        <w:t>’</w:t>
      </w:r>
      <w:r w:rsidRPr="00CD70AB">
        <w:rPr>
          <w:rFonts w:ascii="Arial" w:eastAsia="Times New Roman" w:hAnsi="Arial" w:cs="Arial"/>
          <w:iCs/>
          <w:color w:val="FF0000"/>
          <w:lang w:eastAsia="en-GB"/>
        </w:rPr>
        <w:t xml:space="preserve"> portfolio when applying for Higher Education places.</w:t>
      </w:r>
    </w:p>
    <w:p w14:paraId="6A0D92F1" w14:textId="77777777" w:rsidR="008D4D76" w:rsidRPr="00CD70AB" w:rsidRDefault="008D4D76" w:rsidP="006F3899">
      <w:pPr>
        <w:spacing w:after="0" w:line="240" w:lineRule="auto"/>
        <w:rPr>
          <w:rFonts w:ascii="Arial" w:eastAsia="Times New Roman" w:hAnsi="Arial" w:cs="Arial"/>
          <w:iCs/>
          <w:color w:val="FF0000"/>
          <w:lang w:eastAsia="en-GB"/>
        </w:rPr>
      </w:pPr>
    </w:p>
    <w:p w14:paraId="25CB0D28" w14:textId="06C84117" w:rsidR="008D4D76" w:rsidRPr="00CD70AB" w:rsidRDefault="008D4D76" w:rsidP="006F3899">
      <w:pPr>
        <w:spacing w:after="0" w:line="240" w:lineRule="auto"/>
        <w:rPr>
          <w:rFonts w:ascii="Arial" w:eastAsia="Times New Roman" w:hAnsi="Arial" w:cs="Arial"/>
          <w:iCs/>
          <w:color w:val="FF0000"/>
          <w:lang w:eastAsia="en-GB"/>
        </w:rPr>
      </w:pPr>
      <w:r w:rsidRPr="00CD70AB">
        <w:rPr>
          <w:rFonts w:ascii="Arial" w:eastAsia="Times New Roman" w:hAnsi="Arial" w:cs="Arial"/>
          <w:iCs/>
          <w:color w:val="FF0000"/>
          <w:lang w:eastAsia="en-GB"/>
        </w:rPr>
        <w:t xml:space="preserve">Distinction* - </w:t>
      </w:r>
      <w:r w:rsidR="00952524">
        <w:rPr>
          <w:rFonts w:ascii="Arial" w:eastAsia="Times New Roman" w:hAnsi="Arial" w:cs="Arial"/>
          <w:iCs/>
          <w:color w:val="FF0000"/>
          <w:lang w:eastAsia="en-GB"/>
        </w:rPr>
        <w:t>56</w:t>
      </w:r>
      <w:r w:rsidRPr="00CD70AB">
        <w:rPr>
          <w:rFonts w:ascii="Arial" w:eastAsia="Times New Roman" w:hAnsi="Arial" w:cs="Arial"/>
          <w:iCs/>
          <w:color w:val="FF0000"/>
          <w:lang w:eastAsia="en-GB"/>
        </w:rPr>
        <w:t xml:space="preserve"> points</w:t>
      </w:r>
    </w:p>
    <w:p w14:paraId="79C476B1" w14:textId="611D27BE" w:rsidR="008D4D76" w:rsidRPr="00CD70AB" w:rsidRDefault="008D4D76" w:rsidP="006F3899">
      <w:pPr>
        <w:spacing w:after="0" w:line="240" w:lineRule="auto"/>
        <w:rPr>
          <w:rFonts w:ascii="Arial" w:eastAsia="Times New Roman" w:hAnsi="Arial" w:cs="Arial"/>
          <w:iCs/>
          <w:color w:val="FF0000"/>
          <w:lang w:eastAsia="en-GB"/>
        </w:rPr>
      </w:pPr>
      <w:r w:rsidRPr="00CD70AB">
        <w:rPr>
          <w:rFonts w:ascii="Arial" w:eastAsia="Times New Roman" w:hAnsi="Arial" w:cs="Arial"/>
          <w:iCs/>
          <w:color w:val="FF0000"/>
          <w:lang w:eastAsia="en-GB"/>
        </w:rPr>
        <w:t xml:space="preserve">Distinction – </w:t>
      </w:r>
      <w:r w:rsidR="00952524">
        <w:rPr>
          <w:rFonts w:ascii="Arial" w:eastAsia="Times New Roman" w:hAnsi="Arial" w:cs="Arial"/>
          <w:iCs/>
          <w:color w:val="FF0000"/>
          <w:lang w:eastAsia="en-GB"/>
        </w:rPr>
        <w:t>48</w:t>
      </w:r>
      <w:r w:rsidRPr="00CD70AB">
        <w:rPr>
          <w:rFonts w:ascii="Arial" w:eastAsia="Times New Roman" w:hAnsi="Arial" w:cs="Arial"/>
          <w:iCs/>
          <w:color w:val="FF0000"/>
          <w:lang w:eastAsia="en-GB"/>
        </w:rPr>
        <w:t xml:space="preserve"> points</w:t>
      </w:r>
    </w:p>
    <w:p w14:paraId="010A693A" w14:textId="08187A59" w:rsidR="008D4D76" w:rsidRPr="00CD70AB" w:rsidRDefault="008D4D76" w:rsidP="006F3899">
      <w:pPr>
        <w:spacing w:after="0" w:line="240" w:lineRule="auto"/>
        <w:rPr>
          <w:rFonts w:ascii="Arial" w:eastAsia="Times New Roman" w:hAnsi="Arial" w:cs="Arial"/>
          <w:iCs/>
          <w:color w:val="FF0000"/>
          <w:lang w:eastAsia="en-GB"/>
        </w:rPr>
      </w:pPr>
      <w:r w:rsidRPr="00CD70AB">
        <w:rPr>
          <w:rFonts w:ascii="Arial" w:eastAsia="Times New Roman" w:hAnsi="Arial" w:cs="Arial"/>
          <w:iCs/>
          <w:color w:val="FF0000"/>
          <w:lang w:eastAsia="en-GB"/>
        </w:rPr>
        <w:t xml:space="preserve">Merit – </w:t>
      </w:r>
      <w:r w:rsidR="00952524">
        <w:rPr>
          <w:rFonts w:ascii="Arial" w:eastAsia="Times New Roman" w:hAnsi="Arial" w:cs="Arial"/>
          <w:iCs/>
          <w:color w:val="FF0000"/>
          <w:lang w:eastAsia="en-GB"/>
        </w:rPr>
        <w:t>32</w:t>
      </w:r>
      <w:r w:rsidRPr="00CD70AB">
        <w:rPr>
          <w:rFonts w:ascii="Arial" w:eastAsia="Times New Roman" w:hAnsi="Arial" w:cs="Arial"/>
          <w:iCs/>
          <w:color w:val="FF0000"/>
          <w:lang w:eastAsia="en-GB"/>
        </w:rPr>
        <w:t xml:space="preserve"> points</w:t>
      </w:r>
    </w:p>
    <w:p w14:paraId="0773928B" w14:textId="128023F0" w:rsidR="008D4D76" w:rsidRPr="00CD70AB" w:rsidRDefault="008D4D76" w:rsidP="006F3899">
      <w:pPr>
        <w:spacing w:after="0" w:line="240" w:lineRule="auto"/>
        <w:rPr>
          <w:rFonts w:ascii="Arial" w:eastAsia="Times New Roman" w:hAnsi="Arial" w:cs="Arial"/>
          <w:iCs/>
          <w:color w:val="FF0000"/>
          <w:lang w:eastAsia="en-GB"/>
        </w:rPr>
      </w:pPr>
      <w:r w:rsidRPr="00CD70AB">
        <w:rPr>
          <w:rFonts w:ascii="Arial" w:eastAsia="Times New Roman" w:hAnsi="Arial" w:cs="Arial"/>
          <w:iCs/>
          <w:color w:val="FF0000"/>
          <w:lang w:eastAsia="en-GB"/>
        </w:rPr>
        <w:t xml:space="preserve">Pass – </w:t>
      </w:r>
      <w:r w:rsidR="00952524">
        <w:rPr>
          <w:rFonts w:ascii="Arial" w:eastAsia="Times New Roman" w:hAnsi="Arial" w:cs="Arial"/>
          <w:iCs/>
          <w:color w:val="FF0000"/>
          <w:lang w:eastAsia="en-GB"/>
        </w:rPr>
        <w:t>16</w:t>
      </w:r>
      <w:r w:rsidRPr="00CD70AB">
        <w:rPr>
          <w:rFonts w:ascii="Arial" w:eastAsia="Times New Roman" w:hAnsi="Arial" w:cs="Arial"/>
          <w:iCs/>
          <w:color w:val="FF0000"/>
          <w:lang w:eastAsia="en-GB"/>
        </w:rPr>
        <w:t xml:space="preserve"> points</w:t>
      </w:r>
    </w:p>
    <w:p w14:paraId="77C98203" w14:textId="77777777" w:rsidR="008D4D76" w:rsidRPr="00CD70AB" w:rsidRDefault="008D4D76" w:rsidP="006F3899">
      <w:pPr>
        <w:spacing w:after="0" w:line="240" w:lineRule="auto"/>
        <w:rPr>
          <w:rFonts w:ascii="Arial" w:eastAsia="Times New Roman" w:hAnsi="Arial" w:cs="Arial"/>
          <w:iCs/>
          <w:color w:val="FF0000"/>
          <w:lang w:eastAsia="en-GB"/>
        </w:rPr>
      </w:pPr>
    </w:p>
    <w:p w14:paraId="088D962E" w14:textId="77777777" w:rsidR="008D4D76" w:rsidRPr="00CD70AB" w:rsidRDefault="008D4D76" w:rsidP="006F3899">
      <w:pPr>
        <w:spacing w:after="0" w:line="240" w:lineRule="auto"/>
        <w:rPr>
          <w:rFonts w:ascii="Arial" w:eastAsia="Times New Roman" w:hAnsi="Arial" w:cs="Arial"/>
          <w:iCs/>
          <w:color w:val="FF0000"/>
          <w:lang w:eastAsia="en-GB"/>
        </w:rPr>
      </w:pPr>
      <w:r w:rsidRPr="00CD70AB">
        <w:rPr>
          <w:rFonts w:ascii="Arial" w:eastAsia="Times New Roman" w:hAnsi="Arial" w:cs="Arial"/>
          <w:iCs/>
          <w:color w:val="FF0000"/>
          <w:lang w:eastAsia="en-GB"/>
        </w:rPr>
        <w:t>The Certificate in Food Science and Nutrition will receive half of these points.</w:t>
      </w:r>
    </w:p>
    <w:p w14:paraId="2F754CE6" w14:textId="4213EB39" w:rsidR="00576C1A" w:rsidRPr="00CD70AB" w:rsidRDefault="00576C1A" w:rsidP="00B27D5C">
      <w:pPr>
        <w:spacing w:after="0" w:line="240" w:lineRule="auto"/>
        <w:rPr>
          <w:rFonts w:ascii="Arial" w:hAnsi="Arial" w:cs="Arial"/>
          <w:b/>
        </w:rPr>
      </w:pPr>
    </w:p>
    <w:p w14:paraId="071E8359" w14:textId="24230D90" w:rsidR="00576C1A" w:rsidRPr="00CD70AB" w:rsidRDefault="00576C1A" w:rsidP="00576C1A">
      <w:pPr>
        <w:spacing w:after="0" w:line="240" w:lineRule="auto"/>
        <w:rPr>
          <w:rFonts w:ascii="Arial" w:hAnsi="Arial" w:cs="Arial"/>
          <w:bCs/>
        </w:rPr>
      </w:pPr>
      <w:r w:rsidRPr="00CD70AB">
        <w:rPr>
          <w:rFonts w:ascii="Arial" w:hAnsi="Arial" w:cs="Arial"/>
          <w:bCs/>
        </w:rPr>
        <w:t>Where can I find Grade Boundaries</w:t>
      </w:r>
      <w:r w:rsidR="00287F73" w:rsidRPr="00CD70AB">
        <w:rPr>
          <w:rFonts w:ascii="Arial" w:hAnsi="Arial" w:cs="Arial"/>
          <w:bCs/>
        </w:rPr>
        <w:t xml:space="preserve"> for each unit</w:t>
      </w:r>
      <w:r w:rsidRPr="00CD70AB">
        <w:rPr>
          <w:rFonts w:ascii="Arial" w:hAnsi="Arial" w:cs="Arial"/>
          <w:bCs/>
        </w:rPr>
        <w:t>?</w:t>
      </w:r>
    </w:p>
    <w:p w14:paraId="38A1B0B1" w14:textId="77777777" w:rsidR="00576C1A" w:rsidRPr="00CD70AB" w:rsidRDefault="00576C1A" w:rsidP="00576C1A">
      <w:pPr>
        <w:spacing w:after="0" w:line="240" w:lineRule="auto"/>
        <w:rPr>
          <w:rFonts w:ascii="Arial" w:hAnsi="Arial" w:cs="Arial"/>
          <w:bCs/>
        </w:rPr>
      </w:pPr>
    </w:p>
    <w:p w14:paraId="2E045B75" w14:textId="5EA3D3F7" w:rsidR="00576C1A" w:rsidRPr="00CD70AB" w:rsidRDefault="00576C1A" w:rsidP="00576C1A">
      <w:pPr>
        <w:spacing w:after="0" w:line="240" w:lineRule="auto"/>
        <w:rPr>
          <w:rFonts w:ascii="Arial" w:hAnsi="Arial" w:cs="Arial"/>
          <w:bCs/>
          <w:color w:val="FF0000"/>
        </w:rPr>
      </w:pPr>
      <w:r w:rsidRPr="00CD70AB">
        <w:rPr>
          <w:rFonts w:ascii="Arial" w:hAnsi="Arial" w:cs="Arial"/>
          <w:bCs/>
          <w:color w:val="FF0000"/>
        </w:rPr>
        <w:t>Grade boundaries can be found on the subject page under Have you seen……… Grade boundaries.</w:t>
      </w:r>
    </w:p>
    <w:p w14:paraId="4E0796A0" w14:textId="142A678C" w:rsidR="00AB4EE1" w:rsidRPr="00CD70AB" w:rsidRDefault="00AB4EE1" w:rsidP="00576C1A">
      <w:pPr>
        <w:spacing w:after="0" w:line="240" w:lineRule="auto"/>
        <w:rPr>
          <w:rFonts w:ascii="Arial" w:hAnsi="Arial" w:cs="Arial"/>
          <w:bCs/>
          <w:color w:val="FF0000"/>
        </w:rPr>
      </w:pPr>
    </w:p>
    <w:p w14:paraId="63127EF0" w14:textId="620E7CDF" w:rsidR="00AB4EE1" w:rsidRPr="00CD70AB" w:rsidRDefault="00AB4EE1" w:rsidP="00AB4EE1">
      <w:pPr>
        <w:spacing w:after="0" w:line="240" w:lineRule="auto"/>
        <w:rPr>
          <w:rFonts w:ascii="Arial" w:hAnsi="Arial" w:cs="Arial"/>
          <w:bCs/>
        </w:rPr>
      </w:pPr>
      <w:r w:rsidRPr="00CD70AB">
        <w:rPr>
          <w:rFonts w:ascii="Arial" w:hAnsi="Arial" w:cs="Arial"/>
          <w:bCs/>
        </w:rPr>
        <w:t xml:space="preserve">What paperwork should be filled in for each controlled assessment?   </w:t>
      </w:r>
    </w:p>
    <w:p w14:paraId="579C996C" w14:textId="77777777" w:rsidR="00AB4EE1" w:rsidRPr="00CD70AB" w:rsidRDefault="00AB4EE1" w:rsidP="00AB4EE1">
      <w:pPr>
        <w:spacing w:after="0" w:line="240" w:lineRule="auto"/>
        <w:rPr>
          <w:rFonts w:ascii="Arial" w:hAnsi="Arial" w:cs="Arial"/>
          <w:bCs/>
          <w:color w:val="FF0000"/>
        </w:rPr>
      </w:pPr>
    </w:p>
    <w:p w14:paraId="39D31D28" w14:textId="4EA98127" w:rsidR="00AB4EE1" w:rsidRPr="00CD70AB" w:rsidRDefault="008C0618" w:rsidP="00AB4EE1">
      <w:pPr>
        <w:spacing w:after="0" w:line="240" w:lineRule="auto"/>
        <w:rPr>
          <w:rFonts w:ascii="Arial" w:hAnsi="Arial" w:cs="Arial"/>
          <w:bCs/>
          <w:color w:val="FF0000"/>
        </w:rPr>
      </w:pPr>
      <w:r w:rsidRPr="00CD70AB">
        <w:rPr>
          <w:rFonts w:ascii="Arial" w:hAnsi="Arial" w:cs="Arial"/>
          <w:bCs/>
          <w:color w:val="FF0000"/>
        </w:rPr>
        <w:t xml:space="preserve">For Unit 1 and Unit 3 </w:t>
      </w:r>
      <w:r w:rsidR="00AB4EE1" w:rsidRPr="00CD70AB">
        <w:rPr>
          <w:rFonts w:ascii="Arial" w:hAnsi="Arial" w:cs="Arial"/>
          <w:bCs/>
          <w:color w:val="FF0000"/>
        </w:rPr>
        <w:t xml:space="preserve">Mark Record Sheet, Time sheet and Observation Record Sheet. </w:t>
      </w:r>
      <w:r w:rsidR="00E04B6F" w:rsidRPr="00CD70AB">
        <w:rPr>
          <w:rFonts w:ascii="Arial" w:hAnsi="Arial" w:cs="Arial"/>
          <w:bCs/>
          <w:color w:val="FF0000"/>
        </w:rPr>
        <w:t xml:space="preserve">Unit 4 Mark Record Sheet and Timesheet. </w:t>
      </w:r>
      <w:r w:rsidR="00AB4EE1" w:rsidRPr="00CD70AB">
        <w:rPr>
          <w:rFonts w:ascii="Arial" w:hAnsi="Arial" w:cs="Arial"/>
          <w:bCs/>
          <w:color w:val="FF0000"/>
        </w:rPr>
        <w:t>All can be found on the subject page.</w:t>
      </w:r>
    </w:p>
    <w:p w14:paraId="57CC869D" w14:textId="5C551FE2" w:rsidR="00E04B6F" w:rsidRPr="00CD70AB" w:rsidRDefault="00E04B6F" w:rsidP="00AB4EE1">
      <w:pPr>
        <w:spacing w:after="0" w:line="240" w:lineRule="auto"/>
        <w:rPr>
          <w:rFonts w:ascii="Arial" w:hAnsi="Arial" w:cs="Arial"/>
          <w:bCs/>
          <w:color w:val="FF0000"/>
        </w:rPr>
      </w:pPr>
    </w:p>
    <w:p w14:paraId="48B4FBB1" w14:textId="6FE323AE" w:rsidR="00E04B6F" w:rsidRPr="00CD70AB" w:rsidRDefault="005F7DF3" w:rsidP="00AB4EE1">
      <w:pPr>
        <w:spacing w:after="0" w:line="240" w:lineRule="auto"/>
        <w:rPr>
          <w:rFonts w:ascii="Arial" w:hAnsi="Arial" w:cs="Arial"/>
          <w:bCs/>
        </w:rPr>
      </w:pPr>
      <w:r w:rsidRPr="00CD70AB">
        <w:rPr>
          <w:rFonts w:ascii="Arial" w:hAnsi="Arial" w:cs="Arial"/>
          <w:bCs/>
        </w:rPr>
        <w:t>Do we need to fill in forms for Unit 2?</w:t>
      </w:r>
    </w:p>
    <w:p w14:paraId="77DCAD30" w14:textId="61051A5A" w:rsidR="005F7DF3" w:rsidRPr="00CD70AB" w:rsidRDefault="005F7DF3" w:rsidP="00AB4EE1">
      <w:pPr>
        <w:spacing w:after="0" w:line="240" w:lineRule="auto"/>
        <w:rPr>
          <w:rFonts w:ascii="Arial" w:hAnsi="Arial" w:cs="Arial"/>
          <w:bCs/>
          <w:color w:val="FF0000"/>
        </w:rPr>
      </w:pPr>
    </w:p>
    <w:p w14:paraId="1BD0D56D" w14:textId="0289643D" w:rsidR="005F7DF3" w:rsidRPr="00CD70AB" w:rsidRDefault="001C7826" w:rsidP="00AB4EE1">
      <w:pPr>
        <w:spacing w:after="0" w:line="240" w:lineRule="auto"/>
        <w:rPr>
          <w:rFonts w:ascii="Arial" w:hAnsi="Arial" w:cs="Arial"/>
          <w:bCs/>
          <w:color w:val="FF0000"/>
        </w:rPr>
      </w:pPr>
      <w:r w:rsidRPr="00CD70AB">
        <w:rPr>
          <w:rFonts w:ascii="Arial" w:hAnsi="Arial" w:cs="Arial"/>
          <w:bCs/>
          <w:color w:val="FF0000"/>
        </w:rPr>
        <w:lastRenderedPageBreak/>
        <w:t xml:space="preserve">An examination pack will be sent to your exams </w:t>
      </w:r>
      <w:proofErr w:type="gramStart"/>
      <w:r w:rsidRPr="00CD70AB">
        <w:rPr>
          <w:rFonts w:ascii="Arial" w:hAnsi="Arial" w:cs="Arial"/>
          <w:bCs/>
          <w:color w:val="FF0000"/>
        </w:rPr>
        <w:t>officer</w:t>
      </w:r>
      <w:proofErr w:type="gramEnd"/>
      <w:r w:rsidRPr="00CD70AB">
        <w:rPr>
          <w:rFonts w:ascii="Arial" w:hAnsi="Arial" w:cs="Arial"/>
          <w:bCs/>
          <w:color w:val="FF0000"/>
        </w:rPr>
        <w:t xml:space="preserve"> but you will need to complete a Timesheet wh</w:t>
      </w:r>
      <w:r w:rsidR="008C235D" w:rsidRPr="00CD70AB">
        <w:rPr>
          <w:rFonts w:ascii="Arial" w:hAnsi="Arial" w:cs="Arial"/>
          <w:bCs/>
          <w:color w:val="FF0000"/>
        </w:rPr>
        <w:t>i</w:t>
      </w:r>
      <w:r w:rsidRPr="00CD70AB">
        <w:rPr>
          <w:rFonts w:ascii="Arial" w:hAnsi="Arial" w:cs="Arial"/>
          <w:bCs/>
          <w:color w:val="FF0000"/>
        </w:rPr>
        <w:t xml:space="preserve">ch can be found on the subject page under Resources &gt; </w:t>
      </w:r>
      <w:r w:rsidR="008C235D" w:rsidRPr="00CD70AB">
        <w:rPr>
          <w:rFonts w:ascii="Arial" w:hAnsi="Arial" w:cs="Arial"/>
          <w:bCs/>
          <w:color w:val="FF0000"/>
        </w:rPr>
        <w:t>Controlled Assessment Forms.</w:t>
      </w:r>
    </w:p>
    <w:p w14:paraId="0B734AB1" w14:textId="77777777" w:rsidR="005F7DF3" w:rsidRPr="00CD70AB" w:rsidRDefault="005F7DF3" w:rsidP="00AB4EE1">
      <w:pPr>
        <w:spacing w:after="0" w:line="240" w:lineRule="auto"/>
        <w:rPr>
          <w:rFonts w:ascii="Arial" w:hAnsi="Arial" w:cs="Arial"/>
          <w:bCs/>
          <w:color w:val="FF0000"/>
        </w:rPr>
      </w:pPr>
    </w:p>
    <w:p w14:paraId="6069049B" w14:textId="37E297F5" w:rsidR="000127F6" w:rsidRPr="00CD70AB" w:rsidRDefault="000127F6" w:rsidP="00576C1A">
      <w:pPr>
        <w:spacing w:after="0" w:line="240" w:lineRule="auto"/>
        <w:rPr>
          <w:rFonts w:ascii="Arial" w:hAnsi="Arial" w:cs="Arial"/>
          <w:bCs/>
          <w:color w:val="FF0000"/>
        </w:rPr>
      </w:pPr>
    </w:p>
    <w:p w14:paraId="6F4CDDF8" w14:textId="77777777" w:rsidR="000127F6" w:rsidRPr="00CD70AB" w:rsidRDefault="000127F6" w:rsidP="000127F6">
      <w:pPr>
        <w:spacing w:after="0" w:line="240" w:lineRule="auto"/>
        <w:rPr>
          <w:rFonts w:ascii="Arial" w:hAnsi="Arial" w:cs="Arial"/>
          <w:bCs/>
        </w:rPr>
      </w:pPr>
      <w:r w:rsidRPr="00CD70AB">
        <w:rPr>
          <w:rFonts w:ascii="Arial" w:hAnsi="Arial" w:cs="Arial"/>
          <w:bCs/>
        </w:rPr>
        <w:t>Do you have textbooks/revision guides?</w:t>
      </w:r>
    </w:p>
    <w:p w14:paraId="72EC62F5" w14:textId="77777777" w:rsidR="000127F6" w:rsidRPr="00CD70AB" w:rsidRDefault="000127F6" w:rsidP="000127F6">
      <w:pPr>
        <w:spacing w:after="0" w:line="240" w:lineRule="auto"/>
        <w:rPr>
          <w:rFonts w:ascii="Arial" w:hAnsi="Arial" w:cs="Arial"/>
          <w:bCs/>
          <w:color w:val="FF0000"/>
        </w:rPr>
      </w:pPr>
    </w:p>
    <w:p w14:paraId="0AEC7031" w14:textId="22F7A588" w:rsidR="000127F6" w:rsidRPr="00CD70AB" w:rsidRDefault="000127F6" w:rsidP="000127F6">
      <w:pPr>
        <w:spacing w:after="0" w:line="240" w:lineRule="auto"/>
        <w:rPr>
          <w:rFonts w:ascii="Arial" w:hAnsi="Arial" w:cs="Arial"/>
          <w:bCs/>
          <w:color w:val="FF0000"/>
        </w:rPr>
      </w:pPr>
      <w:r w:rsidRPr="00CD70AB">
        <w:rPr>
          <w:rFonts w:ascii="Arial" w:hAnsi="Arial" w:cs="Arial"/>
          <w:bCs/>
          <w:color w:val="FF0000"/>
        </w:rPr>
        <w:t>We do not sell any textbooks/revision guides at WJEC, but these can be purchased through Illuminate Publishing or Hodder Education.</w:t>
      </w:r>
    </w:p>
    <w:p w14:paraId="11961F5C" w14:textId="0D42ABE5" w:rsidR="00D92104" w:rsidRDefault="00D92104">
      <w:pPr>
        <w:rPr>
          <w:rFonts w:ascii="Arial" w:hAnsi="Arial" w:cs="Arial"/>
          <w:bCs/>
          <w:color w:val="FF0000"/>
        </w:rPr>
      </w:pPr>
    </w:p>
    <w:p w14:paraId="4AC5228E" w14:textId="5AFE3B6B" w:rsidR="006613D0" w:rsidRPr="00CD70AB" w:rsidRDefault="006613D0" w:rsidP="006613D0">
      <w:pPr>
        <w:spacing w:after="0" w:line="240" w:lineRule="auto"/>
        <w:rPr>
          <w:rFonts w:ascii="Arial" w:hAnsi="Arial" w:cs="Arial"/>
          <w:bCs/>
        </w:rPr>
      </w:pPr>
      <w:r w:rsidRPr="00CD70AB">
        <w:rPr>
          <w:rFonts w:ascii="Arial" w:hAnsi="Arial" w:cs="Arial"/>
          <w:bCs/>
        </w:rPr>
        <w:t>Do you have any exemplar material?</w:t>
      </w:r>
    </w:p>
    <w:p w14:paraId="663A6FD5" w14:textId="77777777" w:rsidR="006613D0" w:rsidRPr="00CD70AB" w:rsidRDefault="006613D0" w:rsidP="006613D0">
      <w:pPr>
        <w:spacing w:after="0" w:line="240" w:lineRule="auto"/>
        <w:rPr>
          <w:rFonts w:ascii="Arial" w:hAnsi="Arial" w:cs="Arial"/>
          <w:bCs/>
        </w:rPr>
      </w:pPr>
    </w:p>
    <w:p w14:paraId="1133B11E" w14:textId="24A26F6A" w:rsidR="00576C1A" w:rsidRPr="00CD70AB" w:rsidRDefault="006613D0" w:rsidP="006613D0">
      <w:pPr>
        <w:spacing w:after="0" w:line="240" w:lineRule="auto"/>
        <w:rPr>
          <w:rFonts w:ascii="Arial" w:hAnsi="Arial" w:cs="Arial"/>
          <w:bCs/>
          <w:color w:val="FF0000"/>
        </w:rPr>
      </w:pPr>
      <w:r w:rsidRPr="00CD70AB">
        <w:rPr>
          <w:rFonts w:ascii="Arial" w:hAnsi="Arial" w:cs="Arial"/>
          <w:bCs/>
          <w:color w:val="FF0000"/>
        </w:rPr>
        <w:t>Yes, this can be found on the secure website under Resources &gt; Subject Specific materials including CPD and Exemplar (see image below)</w:t>
      </w:r>
    </w:p>
    <w:p w14:paraId="0698ED7C" w14:textId="33DB5576" w:rsidR="008550A4" w:rsidRPr="00CD70AB" w:rsidRDefault="008550A4" w:rsidP="006613D0">
      <w:pPr>
        <w:spacing w:after="0" w:line="240" w:lineRule="auto"/>
        <w:rPr>
          <w:rFonts w:ascii="Arial" w:hAnsi="Arial" w:cs="Arial"/>
          <w:bCs/>
          <w:color w:val="FF0000"/>
        </w:rPr>
      </w:pPr>
    </w:p>
    <w:p w14:paraId="006A582D" w14:textId="176258A6" w:rsidR="008550A4" w:rsidRPr="00CD70AB" w:rsidRDefault="00B02C93" w:rsidP="00B02C93">
      <w:pPr>
        <w:spacing w:after="0" w:line="240" w:lineRule="auto"/>
        <w:ind w:left="-851"/>
        <w:rPr>
          <w:rFonts w:ascii="Arial" w:hAnsi="Arial" w:cs="Arial"/>
          <w:bCs/>
          <w:color w:val="FF0000"/>
        </w:rPr>
      </w:pPr>
      <w:r w:rsidRPr="00CD70AB">
        <w:rPr>
          <w:rFonts w:ascii="Arial" w:hAnsi="Arial" w:cs="Arial"/>
          <w:noProof/>
        </w:rPr>
        <w:drawing>
          <wp:inline distT="0" distB="0" distL="0" distR="0" wp14:anchorId="32EF8CFB" wp14:editId="676C7A56">
            <wp:extent cx="6981289" cy="239232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011476" cy="2402669"/>
                    </a:xfrm>
                    <a:prstGeom prst="rect">
                      <a:avLst/>
                    </a:prstGeom>
                  </pic:spPr>
                </pic:pic>
              </a:graphicData>
            </a:graphic>
          </wp:inline>
        </w:drawing>
      </w:r>
    </w:p>
    <w:p w14:paraId="541A6292" w14:textId="13447031" w:rsidR="008550A4" w:rsidRPr="00CD70AB" w:rsidRDefault="008550A4" w:rsidP="006613D0">
      <w:pPr>
        <w:spacing w:after="0" w:line="240" w:lineRule="auto"/>
        <w:rPr>
          <w:rFonts w:ascii="Arial" w:hAnsi="Arial" w:cs="Arial"/>
          <w:bCs/>
          <w:color w:val="FF0000"/>
        </w:rPr>
      </w:pPr>
    </w:p>
    <w:p w14:paraId="462B9D05" w14:textId="12339911" w:rsidR="008550A4" w:rsidRPr="00CD70AB" w:rsidRDefault="008550A4" w:rsidP="006613D0">
      <w:pPr>
        <w:spacing w:after="0" w:line="240" w:lineRule="auto"/>
        <w:rPr>
          <w:rFonts w:ascii="Arial" w:hAnsi="Arial" w:cs="Arial"/>
          <w:bCs/>
          <w:color w:val="FF0000"/>
        </w:rPr>
      </w:pPr>
    </w:p>
    <w:p w14:paraId="53D73DBE" w14:textId="459CA35F" w:rsidR="008550A4" w:rsidRPr="00CD70AB" w:rsidRDefault="008550A4" w:rsidP="008550A4">
      <w:pPr>
        <w:spacing w:after="0" w:line="240" w:lineRule="auto"/>
        <w:rPr>
          <w:rFonts w:ascii="Arial" w:hAnsi="Arial" w:cs="Arial"/>
          <w:bCs/>
        </w:rPr>
      </w:pPr>
      <w:r w:rsidRPr="00CD70AB">
        <w:rPr>
          <w:rFonts w:ascii="Arial" w:hAnsi="Arial" w:cs="Arial"/>
          <w:bCs/>
        </w:rPr>
        <w:t>How long do they have to complete each controlled assessment?</w:t>
      </w:r>
    </w:p>
    <w:p w14:paraId="03688322" w14:textId="77777777" w:rsidR="008550A4" w:rsidRPr="00CD70AB" w:rsidRDefault="008550A4" w:rsidP="008550A4">
      <w:pPr>
        <w:spacing w:after="0" w:line="240" w:lineRule="auto"/>
        <w:rPr>
          <w:rFonts w:ascii="Arial" w:hAnsi="Arial" w:cs="Arial"/>
          <w:bCs/>
          <w:color w:val="FF0000"/>
        </w:rPr>
      </w:pPr>
    </w:p>
    <w:p w14:paraId="401F683C" w14:textId="1F933B3B" w:rsidR="00B1216A" w:rsidRPr="00CD70AB" w:rsidRDefault="00B1216A" w:rsidP="008550A4">
      <w:pPr>
        <w:spacing w:after="0" w:line="240" w:lineRule="auto"/>
        <w:rPr>
          <w:rFonts w:ascii="Arial" w:hAnsi="Arial" w:cs="Arial"/>
          <w:bCs/>
          <w:color w:val="FF0000"/>
        </w:rPr>
      </w:pPr>
      <w:r w:rsidRPr="00CD70AB">
        <w:rPr>
          <w:rFonts w:ascii="Arial" w:hAnsi="Arial" w:cs="Arial"/>
          <w:bCs/>
          <w:color w:val="FF0000"/>
        </w:rPr>
        <w:t xml:space="preserve">Unit 1 </w:t>
      </w:r>
      <w:r w:rsidR="00DE5B5E" w:rsidRPr="00CD70AB">
        <w:rPr>
          <w:rFonts w:ascii="Arial" w:hAnsi="Arial" w:cs="Arial"/>
          <w:bCs/>
          <w:color w:val="FF0000"/>
        </w:rPr>
        <w:t>–</w:t>
      </w:r>
      <w:r w:rsidRPr="00CD70AB">
        <w:rPr>
          <w:rFonts w:ascii="Arial" w:hAnsi="Arial" w:cs="Arial"/>
          <w:bCs/>
          <w:color w:val="FF0000"/>
        </w:rPr>
        <w:t xml:space="preserve"> 9 ½ hours</w:t>
      </w:r>
      <w:r w:rsidR="008550A4" w:rsidRPr="00CD70AB">
        <w:rPr>
          <w:rFonts w:ascii="Arial" w:hAnsi="Arial" w:cs="Arial"/>
          <w:bCs/>
          <w:color w:val="FF0000"/>
        </w:rPr>
        <w:t xml:space="preserve">.  </w:t>
      </w:r>
    </w:p>
    <w:p w14:paraId="37991FBC" w14:textId="77777777" w:rsidR="00FB3B24" w:rsidRPr="00CD70AB" w:rsidRDefault="00B1216A" w:rsidP="008550A4">
      <w:pPr>
        <w:spacing w:after="0" w:line="240" w:lineRule="auto"/>
        <w:rPr>
          <w:rFonts w:ascii="Arial" w:hAnsi="Arial" w:cs="Arial"/>
          <w:bCs/>
          <w:color w:val="FF0000"/>
        </w:rPr>
      </w:pPr>
      <w:r w:rsidRPr="00CD70AB">
        <w:rPr>
          <w:rFonts w:ascii="Arial" w:hAnsi="Arial" w:cs="Arial"/>
          <w:bCs/>
          <w:color w:val="FF0000"/>
        </w:rPr>
        <w:t xml:space="preserve">Unit 3 </w:t>
      </w:r>
      <w:r w:rsidR="00FB3B24" w:rsidRPr="00CD70AB">
        <w:rPr>
          <w:rFonts w:ascii="Arial" w:hAnsi="Arial" w:cs="Arial"/>
          <w:bCs/>
          <w:color w:val="FF0000"/>
        </w:rPr>
        <w:t>–</w:t>
      </w:r>
      <w:r w:rsidRPr="00CD70AB">
        <w:rPr>
          <w:rFonts w:ascii="Arial" w:hAnsi="Arial" w:cs="Arial"/>
          <w:bCs/>
          <w:color w:val="FF0000"/>
        </w:rPr>
        <w:t xml:space="preserve"> </w:t>
      </w:r>
      <w:r w:rsidR="00FB3B24" w:rsidRPr="00CD70AB">
        <w:rPr>
          <w:rFonts w:ascii="Arial" w:hAnsi="Arial" w:cs="Arial"/>
          <w:bCs/>
          <w:color w:val="FF0000"/>
        </w:rPr>
        <w:t>12 hours</w:t>
      </w:r>
    </w:p>
    <w:p w14:paraId="6065C133" w14:textId="77777777" w:rsidR="00DE5B5E" w:rsidRPr="00CD70AB" w:rsidRDefault="00FB3B24" w:rsidP="008550A4">
      <w:pPr>
        <w:spacing w:after="0" w:line="240" w:lineRule="auto"/>
        <w:rPr>
          <w:rFonts w:ascii="Arial" w:hAnsi="Arial" w:cs="Arial"/>
          <w:bCs/>
          <w:color w:val="FF0000"/>
        </w:rPr>
      </w:pPr>
      <w:r w:rsidRPr="00CD70AB">
        <w:rPr>
          <w:rFonts w:ascii="Arial" w:hAnsi="Arial" w:cs="Arial"/>
          <w:bCs/>
          <w:color w:val="FF0000"/>
        </w:rPr>
        <w:t xml:space="preserve">Unit 4 </w:t>
      </w:r>
      <w:r w:rsidR="00DE5B5E" w:rsidRPr="00CD70AB">
        <w:rPr>
          <w:rFonts w:ascii="Arial" w:hAnsi="Arial" w:cs="Arial"/>
          <w:bCs/>
          <w:color w:val="FF0000"/>
        </w:rPr>
        <w:t>–</w:t>
      </w:r>
      <w:r w:rsidRPr="00CD70AB">
        <w:rPr>
          <w:rFonts w:ascii="Arial" w:hAnsi="Arial" w:cs="Arial"/>
          <w:bCs/>
          <w:color w:val="FF0000"/>
        </w:rPr>
        <w:t xml:space="preserve"> </w:t>
      </w:r>
      <w:r w:rsidR="00DE5B5E" w:rsidRPr="00CD70AB">
        <w:rPr>
          <w:rFonts w:ascii="Arial" w:hAnsi="Arial" w:cs="Arial"/>
          <w:bCs/>
          <w:color w:val="FF0000"/>
        </w:rPr>
        <w:t xml:space="preserve">14 hours </w:t>
      </w:r>
    </w:p>
    <w:p w14:paraId="4FB57C5D" w14:textId="77777777" w:rsidR="00DE5B5E" w:rsidRPr="00CD70AB" w:rsidRDefault="00DE5B5E" w:rsidP="008550A4">
      <w:pPr>
        <w:spacing w:after="0" w:line="240" w:lineRule="auto"/>
        <w:rPr>
          <w:rFonts w:ascii="Arial" w:hAnsi="Arial" w:cs="Arial"/>
          <w:bCs/>
          <w:color w:val="FF0000"/>
        </w:rPr>
      </w:pPr>
    </w:p>
    <w:p w14:paraId="5B7B7269" w14:textId="64CFA8E8" w:rsidR="008550A4" w:rsidRPr="00CD70AB" w:rsidRDefault="008550A4" w:rsidP="008550A4">
      <w:pPr>
        <w:spacing w:after="0" w:line="240" w:lineRule="auto"/>
        <w:rPr>
          <w:rFonts w:ascii="Arial" w:hAnsi="Arial" w:cs="Arial"/>
          <w:bCs/>
          <w:color w:val="FF0000"/>
        </w:rPr>
      </w:pPr>
      <w:r w:rsidRPr="00CD70AB">
        <w:rPr>
          <w:rFonts w:ascii="Arial" w:hAnsi="Arial" w:cs="Arial"/>
          <w:bCs/>
          <w:color w:val="FF0000"/>
        </w:rPr>
        <w:t>Details can be found in the Sample Assessment Material on the subject page.</w:t>
      </w:r>
    </w:p>
    <w:p w14:paraId="0D8FB4CF" w14:textId="5D182B96" w:rsidR="00600A64" w:rsidRPr="00CD70AB" w:rsidRDefault="00600A64" w:rsidP="008550A4">
      <w:pPr>
        <w:spacing w:after="0" w:line="240" w:lineRule="auto"/>
        <w:rPr>
          <w:rFonts w:ascii="Arial" w:hAnsi="Arial" w:cs="Arial"/>
          <w:bCs/>
          <w:color w:val="FF0000"/>
        </w:rPr>
      </w:pPr>
    </w:p>
    <w:p w14:paraId="19EE87B1" w14:textId="23CA4E2D" w:rsidR="00600A64" w:rsidRPr="00CD70AB" w:rsidRDefault="00600A64" w:rsidP="00600A64">
      <w:pPr>
        <w:spacing w:after="0" w:line="240" w:lineRule="auto"/>
        <w:rPr>
          <w:rFonts w:ascii="Arial" w:hAnsi="Arial" w:cs="Arial"/>
          <w:bCs/>
        </w:rPr>
      </w:pPr>
      <w:r w:rsidRPr="00CD70AB">
        <w:rPr>
          <w:rFonts w:ascii="Arial" w:hAnsi="Arial" w:cs="Arial"/>
          <w:bCs/>
        </w:rPr>
        <w:t xml:space="preserve">Is there a page limit to the written evidence for </w:t>
      </w:r>
      <w:r w:rsidR="00EB208B" w:rsidRPr="00CD70AB">
        <w:rPr>
          <w:rFonts w:ascii="Arial" w:hAnsi="Arial" w:cs="Arial"/>
          <w:bCs/>
        </w:rPr>
        <w:t xml:space="preserve">each internal </w:t>
      </w:r>
      <w:proofErr w:type="gramStart"/>
      <w:r w:rsidR="00EB208B" w:rsidRPr="00CD70AB">
        <w:rPr>
          <w:rFonts w:ascii="Arial" w:hAnsi="Arial" w:cs="Arial"/>
          <w:bCs/>
        </w:rPr>
        <w:t>units</w:t>
      </w:r>
      <w:proofErr w:type="gramEnd"/>
      <w:r w:rsidRPr="00CD70AB">
        <w:rPr>
          <w:rFonts w:ascii="Arial" w:hAnsi="Arial" w:cs="Arial"/>
          <w:bCs/>
        </w:rPr>
        <w:t>?</w:t>
      </w:r>
    </w:p>
    <w:p w14:paraId="6ED84F1D" w14:textId="77777777" w:rsidR="00600A64" w:rsidRPr="00CD70AB" w:rsidRDefault="00600A64" w:rsidP="00600A64">
      <w:pPr>
        <w:spacing w:after="0" w:line="240" w:lineRule="auto"/>
        <w:rPr>
          <w:rFonts w:ascii="Arial" w:hAnsi="Arial" w:cs="Arial"/>
          <w:bCs/>
          <w:color w:val="FF0000"/>
        </w:rPr>
      </w:pPr>
    </w:p>
    <w:p w14:paraId="034CF0CA" w14:textId="7B60061D" w:rsidR="00600A64" w:rsidRPr="00CD70AB" w:rsidRDefault="00600A64" w:rsidP="00600A64">
      <w:pPr>
        <w:spacing w:after="0" w:line="240" w:lineRule="auto"/>
        <w:rPr>
          <w:rFonts w:ascii="Arial" w:hAnsi="Arial" w:cs="Arial"/>
          <w:bCs/>
          <w:color w:val="FF0000"/>
        </w:rPr>
      </w:pPr>
      <w:r w:rsidRPr="00CD70AB">
        <w:rPr>
          <w:rFonts w:ascii="Arial" w:hAnsi="Arial" w:cs="Arial"/>
          <w:bCs/>
          <w:color w:val="FF0000"/>
        </w:rPr>
        <w:t>The control for this work is time specific not page specific. As a rough guide, learners should produce approx. 400 words per hour.</w:t>
      </w:r>
    </w:p>
    <w:p w14:paraId="29E115CA" w14:textId="77777777" w:rsidR="008550A4" w:rsidRPr="00CD70AB" w:rsidRDefault="008550A4" w:rsidP="008550A4">
      <w:pPr>
        <w:spacing w:after="0" w:line="240" w:lineRule="auto"/>
        <w:rPr>
          <w:rFonts w:ascii="Arial" w:hAnsi="Arial" w:cs="Arial"/>
          <w:bCs/>
          <w:color w:val="FF0000"/>
        </w:rPr>
      </w:pPr>
    </w:p>
    <w:p w14:paraId="3F14215D" w14:textId="77777777" w:rsidR="00324828" w:rsidRPr="00324828" w:rsidRDefault="00324828" w:rsidP="00324828">
      <w:pPr>
        <w:spacing w:after="0" w:line="240" w:lineRule="auto"/>
        <w:rPr>
          <w:rFonts w:ascii="Arial" w:hAnsi="Arial" w:cs="Arial"/>
          <w:bCs/>
        </w:rPr>
      </w:pPr>
      <w:r w:rsidRPr="00324828">
        <w:rPr>
          <w:rFonts w:ascii="Arial" w:hAnsi="Arial" w:cs="Arial"/>
          <w:bCs/>
        </w:rPr>
        <w:t>Can students take in personal notes?  If so – what form should this take?</w:t>
      </w:r>
    </w:p>
    <w:p w14:paraId="0250CE0C" w14:textId="77777777" w:rsidR="00324828" w:rsidRPr="00324828" w:rsidRDefault="00324828" w:rsidP="00324828">
      <w:pPr>
        <w:spacing w:after="0" w:line="240" w:lineRule="auto"/>
        <w:rPr>
          <w:rFonts w:ascii="Arial" w:hAnsi="Arial" w:cs="Arial"/>
          <w:bCs/>
          <w:color w:val="FF0000"/>
        </w:rPr>
      </w:pPr>
    </w:p>
    <w:p w14:paraId="5B5219F9" w14:textId="70FD4CFE" w:rsidR="00324828" w:rsidRPr="00CD70AB" w:rsidRDefault="00324828" w:rsidP="00324828">
      <w:pPr>
        <w:spacing w:after="0" w:line="240" w:lineRule="auto"/>
        <w:rPr>
          <w:rFonts w:ascii="Arial" w:hAnsi="Arial" w:cs="Arial"/>
          <w:bCs/>
          <w:color w:val="FF0000"/>
        </w:rPr>
      </w:pPr>
      <w:r w:rsidRPr="00324828">
        <w:rPr>
          <w:rFonts w:ascii="Arial" w:hAnsi="Arial" w:cs="Arial"/>
          <w:bCs/>
          <w:color w:val="FF0000"/>
        </w:rPr>
        <w:t>All class notes (paper or electronic) from the learning experience can be taken into the controlled assessment sessions.  After the first session these should be securely monitored to ensure they’re not added to outside of controlled conditions. For example, they should be taken in after every session and kept secure in the classroom or held on a secure server (this also applies to the live work).</w:t>
      </w:r>
    </w:p>
    <w:sectPr w:rsidR="00324828" w:rsidRPr="00CD70A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8BBBF" w14:textId="77777777" w:rsidR="00D214AC" w:rsidRDefault="00D214AC" w:rsidP="00FB03A3">
      <w:pPr>
        <w:spacing w:after="0" w:line="240" w:lineRule="auto"/>
      </w:pPr>
      <w:r>
        <w:separator/>
      </w:r>
    </w:p>
  </w:endnote>
  <w:endnote w:type="continuationSeparator" w:id="0">
    <w:p w14:paraId="14980AAD" w14:textId="77777777" w:rsidR="00D214AC" w:rsidRDefault="00D214AC" w:rsidP="00FB0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30753" w14:textId="77777777" w:rsidR="00D214AC" w:rsidRDefault="00D214AC" w:rsidP="00FB03A3">
      <w:pPr>
        <w:spacing w:after="0" w:line="240" w:lineRule="auto"/>
      </w:pPr>
      <w:r>
        <w:separator/>
      </w:r>
    </w:p>
  </w:footnote>
  <w:footnote w:type="continuationSeparator" w:id="0">
    <w:p w14:paraId="1EAE7713" w14:textId="77777777" w:rsidR="00D214AC" w:rsidRDefault="00D214AC" w:rsidP="00FB0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BCCCF" w14:textId="0E572BB3" w:rsidR="00FB03A3" w:rsidRDefault="0027432F" w:rsidP="0027432F">
    <w:pPr>
      <w:pStyle w:val="Header"/>
      <w:ind w:left="-851"/>
    </w:pPr>
    <w:r>
      <w:rPr>
        <w:noProof/>
      </w:rPr>
      <w:drawing>
        <wp:inline distT="0" distB="0" distL="0" distR="0" wp14:anchorId="10628B47" wp14:editId="2C06722E">
          <wp:extent cx="780415" cy="780415"/>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666A"/>
    <w:multiLevelType w:val="hybridMultilevel"/>
    <w:tmpl w:val="B2AE480A"/>
    <w:lvl w:ilvl="0" w:tplc="3C308D08">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AAB11F8"/>
    <w:multiLevelType w:val="hybridMultilevel"/>
    <w:tmpl w:val="076AE6A0"/>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2E4D7FE2"/>
    <w:multiLevelType w:val="hybridMultilevel"/>
    <w:tmpl w:val="D9566EAC"/>
    <w:lvl w:ilvl="0" w:tplc="865AABA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33B0BC1"/>
    <w:multiLevelType w:val="hybridMultilevel"/>
    <w:tmpl w:val="224E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E667AA"/>
    <w:multiLevelType w:val="hybridMultilevel"/>
    <w:tmpl w:val="F9D85874"/>
    <w:lvl w:ilvl="0" w:tplc="20EED6A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F97674C"/>
    <w:multiLevelType w:val="hybridMultilevel"/>
    <w:tmpl w:val="8F5C550E"/>
    <w:lvl w:ilvl="0" w:tplc="7946E3CC">
      <w:start w:val="1"/>
      <w:numFmt w:val="decimal"/>
      <w:lvlText w:val="%1."/>
      <w:lvlJc w:val="left"/>
      <w:pPr>
        <w:ind w:left="36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0EE647A"/>
    <w:multiLevelType w:val="hybridMultilevel"/>
    <w:tmpl w:val="F68AD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6F2FF2"/>
    <w:multiLevelType w:val="hybridMultilevel"/>
    <w:tmpl w:val="A0E29740"/>
    <w:lvl w:ilvl="0" w:tplc="F610589A">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6"/>
  </w:num>
  <w:num w:numId="2">
    <w:abstractNumId w:val="0"/>
  </w:num>
  <w:num w:numId="3">
    <w:abstractNumId w:val="5"/>
  </w:num>
  <w:num w:numId="4">
    <w:abstractNumId w:val="1"/>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C3"/>
    <w:rsid w:val="0000147A"/>
    <w:rsid w:val="000127F6"/>
    <w:rsid w:val="000322DA"/>
    <w:rsid w:val="000476C0"/>
    <w:rsid w:val="000862AB"/>
    <w:rsid w:val="00094384"/>
    <w:rsid w:val="000958A8"/>
    <w:rsid w:val="000A259C"/>
    <w:rsid w:val="000D7FC8"/>
    <w:rsid w:val="001024D0"/>
    <w:rsid w:val="0012651A"/>
    <w:rsid w:val="001269B0"/>
    <w:rsid w:val="00164D0E"/>
    <w:rsid w:val="001B3A7E"/>
    <w:rsid w:val="001C7826"/>
    <w:rsid w:val="001F0397"/>
    <w:rsid w:val="002428A0"/>
    <w:rsid w:val="0026073E"/>
    <w:rsid w:val="0027432F"/>
    <w:rsid w:val="00287F73"/>
    <w:rsid w:val="002A2FFD"/>
    <w:rsid w:val="002B4A92"/>
    <w:rsid w:val="002C1A07"/>
    <w:rsid w:val="002C3EE9"/>
    <w:rsid w:val="00324828"/>
    <w:rsid w:val="00332F32"/>
    <w:rsid w:val="0034383E"/>
    <w:rsid w:val="003515E5"/>
    <w:rsid w:val="003745C2"/>
    <w:rsid w:val="003862A3"/>
    <w:rsid w:val="0039624A"/>
    <w:rsid w:val="003B1673"/>
    <w:rsid w:val="003D3160"/>
    <w:rsid w:val="00435977"/>
    <w:rsid w:val="00492463"/>
    <w:rsid w:val="004940A5"/>
    <w:rsid w:val="004C26FE"/>
    <w:rsid w:val="004C654C"/>
    <w:rsid w:val="004D104E"/>
    <w:rsid w:val="004E41BE"/>
    <w:rsid w:val="004F4417"/>
    <w:rsid w:val="004F750B"/>
    <w:rsid w:val="00501B31"/>
    <w:rsid w:val="00512274"/>
    <w:rsid w:val="005351A8"/>
    <w:rsid w:val="00576C1A"/>
    <w:rsid w:val="0057783F"/>
    <w:rsid w:val="005B624D"/>
    <w:rsid w:val="005B720E"/>
    <w:rsid w:val="005B7434"/>
    <w:rsid w:val="005F7DF3"/>
    <w:rsid w:val="00600A64"/>
    <w:rsid w:val="00602F16"/>
    <w:rsid w:val="00617FF7"/>
    <w:rsid w:val="00621CC2"/>
    <w:rsid w:val="0065090D"/>
    <w:rsid w:val="006613D0"/>
    <w:rsid w:val="00666F89"/>
    <w:rsid w:val="00676CC3"/>
    <w:rsid w:val="006A4FF3"/>
    <w:rsid w:val="006A51C1"/>
    <w:rsid w:val="006C4005"/>
    <w:rsid w:val="006C7B90"/>
    <w:rsid w:val="006D4685"/>
    <w:rsid w:val="006E1D1D"/>
    <w:rsid w:val="006E5EC6"/>
    <w:rsid w:val="006E6B57"/>
    <w:rsid w:val="006F3899"/>
    <w:rsid w:val="006F3CF4"/>
    <w:rsid w:val="00716817"/>
    <w:rsid w:val="007503D5"/>
    <w:rsid w:val="007644D8"/>
    <w:rsid w:val="0077048A"/>
    <w:rsid w:val="00791B27"/>
    <w:rsid w:val="007C4CDA"/>
    <w:rsid w:val="007E7625"/>
    <w:rsid w:val="008109C0"/>
    <w:rsid w:val="008247FC"/>
    <w:rsid w:val="008339E0"/>
    <w:rsid w:val="00854D68"/>
    <w:rsid w:val="008550A4"/>
    <w:rsid w:val="00875439"/>
    <w:rsid w:val="00896533"/>
    <w:rsid w:val="008A36D7"/>
    <w:rsid w:val="008B4D8D"/>
    <w:rsid w:val="008C0618"/>
    <w:rsid w:val="008C235D"/>
    <w:rsid w:val="008D4D76"/>
    <w:rsid w:val="008E03C6"/>
    <w:rsid w:val="00903FDD"/>
    <w:rsid w:val="0091235E"/>
    <w:rsid w:val="00952524"/>
    <w:rsid w:val="00962895"/>
    <w:rsid w:val="00963121"/>
    <w:rsid w:val="009654E8"/>
    <w:rsid w:val="0097027D"/>
    <w:rsid w:val="00973D47"/>
    <w:rsid w:val="009A7B87"/>
    <w:rsid w:val="009C78F3"/>
    <w:rsid w:val="009E0C91"/>
    <w:rsid w:val="00A17779"/>
    <w:rsid w:val="00A2265B"/>
    <w:rsid w:val="00A32B93"/>
    <w:rsid w:val="00A35504"/>
    <w:rsid w:val="00A42974"/>
    <w:rsid w:val="00A6315F"/>
    <w:rsid w:val="00A703E1"/>
    <w:rsid w:val="00AB4EE1"/>
    <w:rsid w:val="00AD52E4"/>
    <w:rsid w:val="00AD6BB0"/>
    <w:rsid w:val="00B0106D"/>
    <w:rsid w:val="00B02C93"/>
    <w:rsid w:val="00B1216A"/>
    <w:rsid w:val="00B14AD9"/>
    <w:rsid w:val="00B16804"/>
    <w:rsid w:val="00B20307"/>
    <w:rsid w:val="00B27D5C"/>
    <w:rsid w:val="00B7197A"/>
    <w:rsid w:val="00B829BB"/>
    <w:rsid w:val="00B9357E"/>
    <w:rsid w:val="00BB2426"/>
    <w:rsid w:val="00BC20A2"/>
    <w:rsid w:val="00BC23DE"/>
    <w:rsid w:val="00BC248B"/>
    <w:rsid w:val="00BF6049"/>
    <w:rsid w:val="00BF6DCC"/>
    <w:rsid w:val="00C007BD"/>
    <w:rsid w:val="00C01C56"/>
    <w:rsid w:val="00C058CF"/>
    <w:rsid w:val="00C600CF"/>
    <w:rsid w:val="00CD37E5"/>
    <w:rsid w:val="00CD70AB"/>
    <w:rsid w:val="00D01319"/>
    <w:rsid w:val="00D06522"/>
    <w:rsid w:val="00D146A5"/>
    <w:rsid w:val="00D214AC"/>
    <w:rsid w:val="00D27AD8"/>
    <w:rsid w:val="00D34409"/>
    <w:rsid w:val="00D4764A"/>
    <w:rsid w:val="00D60ABA"/>
    <w:rsid w:val="00D92104"/>
    <w:rsid w:val="00D97589"/>
    <w:rsid w:val="00DA5BC1"/>
    <w:rsid w:val="00DE5B5E"/>
    <w:rsid w:val="00E00BD4"/>
    <w:rsid w:val="00E04B6F"/>
    <w:rsid w:val="00E300C6"/>
    <w:rsid w:val="00E305E3"/>
    <w:rsid w:val="00E575D8"/>
    <w:rsid w:val="00E76341"/>
    <w:rsid w:val="00E84BA4"/>
    <w:rsid w:val="00E96B07"/>
    <w:rsid w:val="00EB208B"/>
    <w:rsid w:val="00EC7287"/>
    <w:rsid w:val="00EF7107"/>
    <w:rsid w:val="00F16B2E"/>
    <w:rsid w:val="00F36672"/>
    <w:rsid w:val="00F504C2"/>
    <w:rsid w:val="00F52C18"/>
    <w:rsid w:val="00F57744"/>
    <w:rsid w:val="00F607B6"/>
    <w:rsid w:val="00F60EAD"/>
    <w:rsid w:val="00F75A37"/>
    <w:rsid w:val="00F95C48"/>
    <w:rsid w:val="00FA1B9A"/>
    <w:rsid w:val="00FB03A3"/>
    <w:rsid w:val="00FB3B24"/>
    <w:rsid w:val="00FB6ED0"/>
    <w:rsid w:val="00FC08D8"/>
    <w:rsid w:val="00FD1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092A6C"/>
  <w15:docId w15:val="{7846DA7E-68C2-419E-833A-D411A798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CC3"/>
    <w:pPr>
      <w:ind w:left="720"/>
      <w:contextualSpacing/>
    </w:pPr>
  </w:style>
  <w:style w:type="paragraph" w:customStyle="1" w:styleId="Default">
    <w:name w:val="Default"/>
    <w:rsid w:val="003515E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4383E"/>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6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DCC"/>
    <w:rPr>
      <w:rFonts w:ascii="Segoe UI" w:hAnsi="Segoe UI" w:cs="Segoe UI"/>
      <w:sz w:val="18"/>
      <w:szCs w:val="18"/>
    </w:rPr>
  </w:style>
  <w:style w:type="paragraph" w:styleId="Header">
    <w:name w:val="header"/>
    <w:basedOn w:val="Normal"/>
    <w:link w:val="HeaderChar"/>
    <w:uiPriority w:val="99"/>
    <w:unhideWhenUsed/>
    <w:rsid w:val="00FB0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3A3"/>
  </w:style>
  <w:style w:type="paragraph" w:styleId="Footer">
    <w:name w:val="footer"/>
    <w:basedOn w:val="Normal"/>
    <w:link w:val="FooterChar"/>
    <w:uiPriority w:val="99"/>
    <w:unhideWhenUsed/>
    <w:rsid w:val="00FB0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14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lculator.net/bmr-calculator.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eaflet" ma:contentTypeID="0x010100AAF8D8097601CF4CBCDD937E92A1D88800AC5BEE40288BC5489F149FC4B866F1B8" ma:contentTypeVersion="69" ma:contentTypeDescription="" ma:contentTypeScope="" ma:versionID="f45137cc09da89f7c606a64379ec4416">
  <xsd:schema xmlns:xsd="http://www.w3.org/2001/XMLSchema" xmlns:xs="http://www.w3.org/2001/XMLSchema" xmlns:p="http://schemas.microsoft.com/office/2006/metadata/properties" xmlns:ns1="http://schemas.microsoft.com/sharepoint/v3" xmlns:ns3="36f98b4f-ba65-4a7d-9a34-48b23de556cb" xmlns:ns4="07b9bb9f-93d7-4a9d-9e48-363b5c999e88" targetNamespace="http://schemas.microsoft.com/office/2006/metadata/properties" ma:root="true" ma:fieldsID="54e12b4160626f0aae256c9fcd63fa58" ns1:_="" ns3:_="" ns4:_="">
    <xsd:import namespace="http://schemas.microsoft.com/sharepoint/v3"/>
    <xsd:import namespace="36f98b4f-ba65-4a7d-9a34-48b23de556cb"/>
    <xsd:import namespace="07b9bb9f-93d7-4a9d-9e48-363b5c999e88"/>
    <xsd:element name="properties">
      <xsd:complexType>
        <xsd:sequence>
          <xsd:element name="documentManagement">
            <xsd:complexType>
              <xsd:all>
                <xsd:element ref="ns1:RoutingRuleDescription" minOccurs="0"/>
                <xsd:element ref="ns4:WJEC_x0020_Awarding_x0020_From" minOccurs="0"/>
                <xsd:element ref="ns4:WJEC_x0020_Teaching_x0020_From" minOccurs="0"/>
                <xsd:element ref="ns4:WJEC_x0020_Language" minOccurs="0"/>
                <xsd:element ref="ns4:WJEC_x0020_Available_x0020_Online" minOccurs="0"/>
                <xsd:element ref="ns1:PublishingStartDate" minOccurs="0"/>
                <xsd:element ref="ns1:PublishingExpirationDate" minOccurs="0"/>
                <xsd:element ref="ns4:WJEC_x0020_Secure_x0020_Scheduling_x0020_Start_x0020_Date" minOccurs="0"/>
                <xsd:element ref="ns4:WJEC_x0020_Secured_x0020_Scheduling_x0020_End_x0020_Date" minOccurs="0"/>
                <xsd:element ref="ns3:k48d8005054a4dd09ad49b7c837f0781" minOccurs="0"/>
                <xsd:element ref="ns3:aa87a6a0bdfe4bfb97a25745bc8270e2"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3" ma:description="can't delete this column" ma:internalName="RoutingRuleDescription" ma:readOnly="false">
      <xsd:simpleType>
        <xsd:restriction base="dms:Text">
          <xsd:maxLength value="255"/>
        </xsd:restriction>
      </xsd:simpleType>
    </xsd:element>
    <xsd:element name="PublishingStartDate" ma:index="9" nillable="true" ma:displayName="Scheduling Start Date" ma:description="" ma:internalName="PublishingStartDate" ma:readOnly="fals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k48d8005054a4dd09ad49b7c837f0781" ma:index="16" nillable="true" ma:taxonomy="true" ma:internalName="k48d8005054a4dd09ad49b7c837f0781" ma:taxonomyFieldName="WJEC_x0020_Audiences" ma:displayName="WJEC Audiences" ma:readOnly="false" ma:fieldId="{448d8005-054a-4dd0-9ad4-9b7c837f0781}" ma:taxonomyMulti="true" ma:sspId="fd004107-dac0-45af-83fb-11757b2c8399" ma:termSetId="166b6179-d2c6-4c70-a6b7-272e06564e82" ma:anchorId="00000000-0000-0000-0000-000000000000" ma:open="false" ma:isKeyword="false">
      <xsd:complexType>
        <xsd:sequence>
          <xsd:element ref="pc:Terms" minOccurs="0" maxOccurs="1"/>
        </xsd:sequence>
      </xsd:complexType>
    </xsd:element>
    <xsd:element name="aa87a6a0bdfe4bfb97a25745bc8270e2" ma:index="17" nillable="true" ma:taxonomy="true" ma:internalName="aa87a6a0bdfe4bfb97a25745bc8270e2" ma:taxonomyFieldName="WJEC_x0020_Department" ma:displayName="WJEC Department" ma:readOnly="false" ma:fieldId="{aa87a6a0-bdfe-4bfb-97a2-5745bc8270e2}" ma:taxonomyMulti="true" ma:sspId="fd004107-dac0-45af-83fb-11757b2c8399" ma:termSetId="0c9e301d-bcca-45db-a9e6-62eca92a187e" ma:anchorId="00000000-0000-0000-0000-000000000000" ma:open="false" ma:isKeyword="false">
      <xsd:complexType>
        <xsd:sequence>
          <xsd:element ref="pc:Terms" minOccurs="0" maxOccurs="1"/>
        </xsd:sequence>
      </xsd:complexType>
    </xsd:element>
    <xsd:element name="TaxCatchAll" ma:index="18" nillable="true" ma:displayName="Taxonomy Catch All Column" ma:description="" ma:hidden="true" ma:list="{3317158d-5997-432d-8f64-ed5253ed3d4a}" ma:internalName="TaxCatchAll" ma:readOnly="false" ma:showField="CatchAllData" ma:web="36f98b4f-ba65-4a7d-9a34-48b23de556cb">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3317158d-5997-432d-8f64-ed5253ed3d4a}" ma:internalName="TaxCatchAllLabel" ma:readOnly="true" ma:showField="CatchAllDataLabel" ma:web="36f98b4f-ba65-4a7d-9a34-48b23de556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b9bb9f-93d7-4a9d-9e48-363b5c999e88" elementFormDefault="qualified">
    <xsd:import namespace="http://schemas.microsoft.com/office/2006/documentManagement/types"/>
    <xsd:import namespace="http://schemas.microsoft.com/office/infopath/2007/PartnerControls"/>
    <xsd:element name="WJEC_x0020_Awarding_x0020_From" ma:index="5" nillable="true" ma:displayName="WJEC Awarding From" ma:format="DateOnly" ma:internalName="WJEC_x0020_Awarding_x0020_From" ma:readOnly="false">
      <xsd:simpleType>
        <xsd:restriction base="dms:DateTime"/>
      </xsd:simpleType>
    </xsd:element>
    <xsd:element name="WJEC_x0020_Teaching_x0020_From" ma:index="6" nillable="true" ma:displayName="WJEC Teaching From" ma:format="DateOnly" ma:internalName="WJEC_x0020_Teaching_x0020_From" ma:readOnly="false">
      <xsd:simpleType>
        <xsd:restriction base="dms:DateTime"/>
      </xsd:simpleType>
    </xsd:element>
    <xsd:element name="WJEC_x0020_Language" ma:index="7" nillable="true" ma:displayName="WJEC Language" ma:default="English" ma:internalName="WJEC_x0020_Language" ma:readOnly="fals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ma:readOnly="false">
      <xsd:simpleType>
        <xsd:restriction base="dms:Boolean"/>
      </xsd:simpleType>
    </xsd:element>
    <xsd:element name="WJEC_x0020_Secure_x0020_Scheduling_x0020_Start_x0020_Date" ma:index="11" nillable="true" ma:displayName="WJEC Secure Scheduling Start Date" ma:format="DateTime" ma:internalName="WJEC_x0020_Secure_x0020_Scheduling_x0020_Start_x0020_Date" ma:readOnly="false">
      <xsd:simpleType>
        <xsd:restriction base="dms:DateTime"/>
      </xsd:simpleType>
    </xsd:element>
    <xsd:element name="WJEC_x0020_Secured_x0020_Scheduling_x0020_End_x0020_Date" ma:index="12" nillable="true" ma:displayName="WJEC Secure Scheduling End Date" ma:format="DateTime" ma:internalName="WJEC_x0020_Secured_x0020_Scheduling_x0020_End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48d8005054a4dd09ad49b7c837f0781 xmlns="36f98b4f-ba65-4a7d-9a34-48b23de556cb">
      <Terms xmlns="http://schemas.microsoft.com/office/infopath/2007/PartnerControls"/>
    </k48d8005054a4dd09ad49b7c837f0781>
    <aa87a6a0bdfe4bfb97a25745bc8270e2 xmlns="36f98b4f-ba65-4a7d-9a34-48b23de556cb">
      <Terms xmlns="http://schemas.microsoft.com/office/infopath/2007/PartnerControls"/>
    </aa87a6a0bdfe4bfb97a25745bc8270e2>
    <WJEC_x0020_Available_x0020_Online xmlns="07b9bb9f-93d7-4a9d-9e48-363b5c999e88">false</WJEC_x0020_Available_x0020_Online>
    <TaxCatchAll xmlns="36f98b4f-ba65-4a7d-9a34-48b23de556cb"/>
    <WJEC_x0020_Secured_x0020_Scheduling_x0020_End_x0020_Date xmlns="07b9bb9f-93d7-4a9d-9e48-363b5c999e88" xsi:nil="true"/>
    <RoutingRuleDescription xmlns="http://schemas.microsoft.com/sharepoint/v3" xsi:nil="true"/>
    <PublishingExpirationDate xmlns="http://schemas.microsoft.com/sharepoint/v3" xsi:nil="true"/>
    <WJEC_x0020_Awarding_x0020_From xmlns="07b9bb9f-93d7-4a9d-9e48-363b5c999e88" xsi:nil="true"/>
    <PublishingStartDate xmlns="http://schemas.microsoft.com/sharepoint/v3" xsi:nil="true"/>
    <WJEC_x0020_Teaching_x0020_From xmlns="07b9bb9f-93d7-4a9d-9e48-363b5c999e88" xsi:nil="true"/>
    <WJEC_x0020_Language xmlns="07b9bb9f-93d7-4a9d-9e48-363b5c999e88">
      <Value>English</Value>
    </WJEC_x0020_Language>
    <WJEC_x0020_Secure_x0020_Scheduling_x0020_Start_x0020_Date xmlns="07b9bb9f-93d7-4a9d-9e48-363b5c999e88" xsi:nil="true"/>
  </documentManagement>
</p:properties>
</file>

<file path=customXml/itemProps1.xml><?xml version="1.0" encoding="utf-8"?>
<ds:datastoreItem xmlns:ds="http://schemas.openxmlformats.org/officeDocument/2006/customXml" ds:itemID="{C011DBC1-1EE0-4F1C-A91A-6C316E8B4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f98b4f-ba65-4a7d-9a34-48b23de556cb"/>
    <ds:schemaRef ds:uri="07b9bb9f-93d7-4a9d-9e48-363b5c999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29072-D5E9-47A4-88F8-09A6CCCF7048}">
  <ds:schemaRefs>
    <ds:schemaRef ds:uri="http://schemas.microsoft.com/sharepoint/v3/contenttype/forms"/>
  </ds:schemaRefs>
</ds:datastoreItem>
</file>

<file path=customXml/itemProps3.xml><?xml version="1.0" encoding="utf-8"?>
<ds:datastoreItem xmlns:ds="http://schemas.openxmlformats.org/officeDocument/2006/customXml" ds:itemID="{88B76B8B-4530-47B6-958D-37924E837D9B}">
  <ds:schemaRefs>
    <ds:schemaRef ds:uri="http://purl.org/dc/elements/1.1/"/>
    <ds:schemaRef ds:uri="http://purl.org/dc/dcmitype/"/>
    <ds:schemaRef ds:uri="36f98b4f-ba65-4a7d-9a34-48b23de556cb"/>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07b9bb9f-93d7-4a9d-9e48-363b5c999e8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Beverly</dc:creator>
  <cp:keywords/>
  <cp:lastModifiedBy>Baldwin, Emma</cp:lastModifiedBy>
  <cp:revision>2</cp:revision>
  <dcterms:created xsi:type="dcterms:W3CDTF">2021-02-22T09:38:00Z</dcterms:created>
  <dcterms:modified xsi:type="dcterms:W3CDTF">2021-02-22T09:38:00Z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0x010100AAF8D8097601CF4CBCDD937E92A1D88800AC5BEE40288BC5489F149FC4B866F1B8</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y fmtid="{D5CDD505-2E9C-101B-9397-08002B2CF9AE}" pid="7" name="WJEC Subject">
    <vt:lpwstr/>
  </property>
  <property fmtid="{D5CDD505-2E9C-101B-9397-08002B2CF9AE}" pid="8" name="Level">
    <vt:lpwstr/>
  </property>
  <property fmtid="{D5CDD505-2E9C-101B-9397-08002B2CF9AE}" pid="9" name="WJEC Exam Season">
    <vt:lpwstr/>
  </property>
  <property fmtid="{D5CDD505-2E9C-101B-9397-08002B2CF9AE}" pid="10" name="_Source">
    <vt:lpwstr/>
  </property>
  <property fmtid="{D5CDD505-2E9C-101B-9397-08002B2CF9AE}" pid="11" name="WJEC Subject Code">
    <vt:lpwstr/>
  </property>
  <property fmtid="{D5CDD505-2E9C-101B-9397-08002B2CF9AE}" pid="12" name="WJEC Paper Code">
    <vt:lpwstr/>
  </property>
  <property fmtid="{D5CDD505-2E9C-101B-9397-08002B2CF9AE}" pid="13" name="DocumentType">
    <vt:lpwstr/>
  </property>
</Properties>
</file>